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BD6830">
      <w:pPr>
        <w:widowControl w:val="0"/>
        <w:spacing w:line="360" w:lineRule="auto"/>
        <w:ind w:firstLine="0"/>
        <w:jc w:val="center"/>
        <w:rPr>
          <w:rFonts w:ascii="黑体" w:hAnsi="Times New Roman" w:eastAsia="黑体"/>
          <w:b/>
          <w:kern w:val="2"/>
          <w:sz w:val="32"/>
          <w:szCs w:val="32"/>
          <w:lang w:eastAsia="zh-CN" w:bidi="ar-SA"/>
        </w:rPr>
      </w:pPr>
      <w:r>
        <w:rPr>
          <w:rFonts w:ascii="黑体" w:hAnsi="Times New Roman" w:eastAsia="黑体"/>
          <w:b/>
          <w:kern w:val="2"/>
          <w:sz w:val="32"/>
          <w:szCs w:val="32"/>
          <w:lang w:eastAsia="zh-CN" w:bidi="ar-SA"/>
        </w:rPr>
        <w:t>湖北</w:t>
      </w:r>
      <w:r>
        <w:rPr>
          <w:rFonts w:hint="eastAsia" w:ascii="黑体" w:hAnsi="Times New Roman" w:eastAsia="黑体"/>
          <w:b/>
          <w:kern w:val="2"/>
          <w:sz w:val="32"/>
          <w:szCs w:val="32"/>
          <w:lang w:eastAsia="zh-CN" w:bidi="ar-SA"/>
        </w:rPr>
        <w:t>工程</w:t>
      </w:r>
      <w:r>
        <w:rPr>
          <w:rFonts w:ascii="黑体" w:hAnsi="Times New Roman" w:eastAsia="黑体"/>
          <w:b/>
          <w:kern w:val="2"/>
          <w:sz w:val="32"/>
          <w:szCs w:val="32"/>
          <w:lang w:eastAsia="zh-CN" w:bidi="ar-SA"/>
        </w:rPr>
        <w:t>学院202</w:t>
      </w:r>
      <w:r>
        <w:rPr>
          <w:rFonts w:hint="eastAsia" w:ascii="黑体" w:hAnsi="Times New Roman" w:eastAsia="黑体"/>
          <w:b/>
          <w:kern w:val="2"/>
          <w:sz w:val="32"/>
          <w:szCs w:val="32"/>
          <w:lang w:val="en-US" w:eastAsia="zh-CN" w:bidi="ar-SA"/>
        </w:rPr>
        <w:t>5</w:t>
      </w:r>
      <w:r>
        <w:rPr>
          <w:rFonts w:ascii="黑体" w:hAnsi="Times New Roman" w:eastAsia="黑体"/>
          <w:b/>
          <w:kern w:val="2"/>
          <w:sz w:val="32"/>
          <w:szCs w:val="32"/>
          <w:lang w:eastAsia="zh-CN" w:bidi="ar-SA"/>
        </w:rPr>
        <w:t>年专升本</w:t>
      </w:r>
    </w:p>
    <w:p w14:paraId="47FF0EC9">
      <w:pPr>
        <w:widowControl w:val="0"/>
        <w:spacing w:line="360" w:lineRule="auto"/>
        <w:ind w:firstLine="0"/>
        <w:jc w:val="center"/>
        <w:rPr>
          <w:rFonts w:ascii="黑体" w:hAnsi="Times New Roman" w:eastAsia="黑体"/>
          <w:b/>
          <w:kern w:val="2"/>
          <w:sz w:val="32"/>
          <w:szCs w:val="32"/>
          <w:lang w:eastAsia="zh-CN" w:bidi="ar-SA"/>
        </w:rPr>
      </w:pPr>
      <w:r>
        <w:rPr>
          <w:rFonts w:ascii="黑体" w:hAnsi="Times New Roman" w:eastAsia="黑体"/>
          <w:b/>
          <w:kern w:val="2"/>
          <w:sz w:val="32"/>
          <w:szCs w:val="32"/>
          <w:lang w:eastAsia="zh-CN" w:bidi="ar-SA"/>
        </w:rPr>
        <w:t>《</w:t>
      </w:r>
      <w:r>
        <w:rPr>
          <w:rFonts w:hint="eastAsia" w:ascii="黑体" w:hAnsi="Times New Roman" w:eastAsia="黑体"/>
          <w:b/>
          <w:kern w:val="2"/>
          <w:sz w:val="32"/>
          <w:szCs w:val="32"/>
          <w:lang w:eastAsia="zh-CN" w:bidi="ar-SA"/>
        </w:rPr>
        <w:t>英语阅读</w:t>
      </w:r>
      <w:r>
        <w:rPr>
          <w:rFonts w:ascii="黑体" w:hAnsi="Times New Roman" w:eastAsia="黑体"/>
          <w:b/>
          <w:kern w:val="2"/>
          <w:sz w:val="32"/>
          <w:szCs w:val="32"/>
          <w:lang w:eastAsia="zh-CN" w:bidi="ar-SA"/>
        </w:rPr>
        <w:t>》考试大纲</w:t>
      </w:r>
    </w:p>
    <w:p w14:paraId="675F2CB5">
      <w:pPr>
        <w:widowControl w:val="0"/>
        <w:ind w:firstLine="0"/>
        <w:jc w:val="both"/>
        <w:rPr>
          <w:rFonts w:ascii="黑体" w:eastAsia="黑体"/>
          <w:b/>
          <w:sz w:val="28"/>
          <w:szCs w:val="28"/>
          <w:lang w:eastAsia="zh-CN"/>
        </w:rPr>
      </w:pPr>
      <w:r>
        <w:rPr>
          <w:rFonts w:hint="eastAsia" w:ascii="黑体" w:eastAsia="黑体"/>
          <w:b/>
          <w:sz w:val="28"/>
          <w:szCs w:val="28"/>
          <w:lang w:eastAsia="zh-CN"/>
        </w:rPr>
        <w:t>一、考试对象</w:t>
      </w:r>
    </w:p>
    <w:p w14:paraId="126B1AC8">
      <w:pPr>
        <w:shd w:val="clear" w:color="auto" w:fill="FFFFFF"/>
        <w:ind w:firstLine="420"/>
        <w:rPr>
          <w:rFonts w:asciiTheme="minorEastAsia" w:hAnsiTheme="minorEastAsia" w:eastAsiaTheme="minorEastAsia"/>
          <w:sz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lang w:eastAsia="zh-CN"/>
        </w:rPr>
        <w:t>报考我校202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5</w:t>
      </w:r>
      <w:r>
        <w:rPr>
          <w:rFonts w:hint="eastAsia" w:asciiTheme="minorEastAsia" w:hAnsiTheme="minorEastAsia" w:eastAsiaTheme="minorEastAsia"/>
          <w:sz w:val="24"/>
          <w:lang w:eastAsia="zh-CN"/>
        </w:rPr>
        <w:t>年普通专升本英语专业的考生。</w:t>
      </w:r>
    </w:p>
    <w:p w14:paraId="6D890B7C">
      <w:pPr>
        <w:widowControl w:val="0"/>
        <w:ind w:firstLine="0"/>
        <w:jc w:val="both"/>
        <w:rPr>
          <w:rFonts w:ascii="黑体" w:eastAsia="黑体"/>
          <w:b/>
          <w:sz w:val="28"/>
          <w:szCs w:val="28"/>
          <w:lang w:eastAsia="zh-CN"/>
        </w:rPr>
      </w:pPr>
      <w:r>
        <w:rPr>
          <w:rFonts w:hint="eastAsia" w:ascii="黑体" w:eastAsia="黑体"/>
          <w:b/>
          <w:sz w:val="28"/>
          <w:szCs w:val="28"/>
          <w:lang w:eastAsia="zh-CN"/>
        </w:rPr>
        <w:t>二、考试目标</w:t>
      </w:r>
    </w:p>
    <w:p w14:paraId="3652E7C7">
      <w:pPr>
        <w:shd w:val="clear" w:color="auto" w:fill="FFFFFF"/>
        <w:ind w:firstLine="420"/>
        <w:rPr>
          <w:rFonts w:asciiTheme="minorEastAsia" w:hAnsiTheme="minorEastAsia" w:eastAsiaTheme="minorEastAsia"/>
          <w:sz w:val="24"/>
          <w:lang w:eastAsia="zh-CN"/>
        </w:rPr>
      </w:pPr>
      <w:r>
        <w:rPr>
          <w:rFonts w:asciiTheme="minorEastAsia" w:hAnsiTheme="minorEastAsia" w:eastAsiaTheme="minorEastAsia"/>
          <w:sz w:val="24"/>
          <w:lang w:eastAsia="zh-CN"/>
        </w:rPr>
        <w:t>本考试</w:t>
      </w:r>
      <w:r>
        <w:rPr>
          <w:rFonts w:hint="eastAsia" w:asciiTheme="minorEastAsia" w:hAnsiTheme="minorEastAsia" w:eastAsiaTheme="minorEastAsia"/>
          <w:sz w:val="24"/>
          <w:lang w:eastAsia="zh-CN"/>
        </w:rPr>
        <w:t>为</w:t>
      </w:r>
      <w:r>
        <w:rPr>
          <w:rFonts w:hint="eastAsia" w:asciiTheme="minorEastAsia" w:hAnsiTheme="minorEastAsia" w:eastAsiaTheme="minorEastAsia"/>
          <w:b/>
          <w:sz w:val="24"/>
          <w:lang w:eastAsia="zh-CN"/>
        </w:rPr>
        <w:t>选拔性水平考试</w:t>
      </w:r>
      <w:r>
        <w:rPr>
          <w:rFonts w:hint="eastAsia" w:asciiTheme="minorEastAsia" w:hAnsiTheme="minorEastAsia" w:eastAsiaTheme="minorEastAsia"/>
          <w:sz w:val="24"/>
          <w:lang w:eastAsia="zh-CN"/>
        </w:rPr>
        <w:t>，为我校202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5</w:t>
      </w:r>
      <w:r>
        <w:rPr>
          <w:rFonts w:hint="eastAsia" w:asciiTheme="minorEastAsia" w:hAnsiTheme="minorEastAsia" w:eastAsiaTheme="minorEastAsia"/>
          <w:sz w:val="24"/>
          <w:lang w:eastAsia="zh-CN"/>
        </w:rPr>
        <w:t>年普通专升本英语专业招生选拔人才。本测试重点考核</w:t>
      </w:r>
      <w:r>
        <w:rPr>
          <w:rFonts w:asciiTheme="minorEastAsia" w:hAnsiTheme="minorEastAsia" w:eastAsiaTheme="minorEastAsia"/>
          <w:sz w:val="24"/>
          <w:lang w:eastAsia="zh-CN"/>
        </w:rPr>
        <w:t>学生通过阅读获取信息的能力，既要求准确，也要求有一定速度</w:t>
      </w:r>
      <w:r>
        <w:rPr>
          <w:rFonts w:hint="eastAsia" w:asciiTheme="minorEastAsia" w:hAnsiTheme="minorEastAsia" w:eastAsiaTheme="minorEastAsia"/>
          <w:sz w:val="24"/>
          <w:lang w:eastAsia="zh-CN"/>
        </w:rPr>
        <w:t>，主要包括：</w:t>
      </w:r>
    </w:p>
    <w:p w14:paraId="0920B0E8">
      <w:pPr>
        <w:shd w:val="clear" w:color="auto" w:fill="FFFFFF"/>
        <w:ind w:firstLine="420"/>
        <w:rPr>
          <w:rFonts w:asciiTheme="minorEastAsia" w:hAnsiTheme="minorEastAsia" w:eastAsiaTheme="minorEastAsia"/>
          <w:sz w:val="24"/>
          <w:lang w:eastAsia="zh-CN"/>
        </w:rPr>
      </w:pPr>
      <w:r>
        <w:rPr>
          <w:rFonts w:asciiTheme="minorEastAsia" w:hAnsiTheme="minorEastAsia" w:eastAsiaTheme="minorEastAsia"/>
          <w:sz w:val="24"/>
          <w:lang w:eastAsia="zh-CN"/>
        </w:rPr>
        <w:t>1</w:t>
      </w:r>
      <w:r>
        <w:rPr>
          <w:rFonts w:hint="eastAsia" w:asciiTheme="minorEastAsia" w:hAnsiTheme="minorEastAsia" w:eastAsiaTheme="minorEastAsia"/>
          <w:sz w:val="24"/>
          <w:lang w:eastAsia="zh-CN"/>
        </w:rPr>
        <w:t>）</w:t>
      </w:r>
      <w:r>
        <w:rPr>
          <w:rFonts w:asciiTheme="minorEastAsia" w:hAnsiTheme="minorEastAsia" w:eastAsiaTheme="minorEastAsia"/>
          <w:sz w:val="24"/>
          <w:lang w:eastAsia="zh-CN"/>
        </w:rPr>
        <w:t>掌握所读材料的主旨和大意；</w:t>
      </w:r>
    </w:p>
    <w:p w14:paraId="30410674">
      <w:pPr>
        <w:shd w:val="clear" w:color="auto" w:fill="FFFFFF"/>
        <w:ind w:firstLine="420"/>
        <w:rPr>
          <w:rFonts w:asciiTheme="minorEastAsia" w:hAnsiTheme="minorEastAsia" w:eastAsiaTheme="minorEastAsia"/>
          <w:sz w:val="24"/>
          <w:lang w:eastAsia="zh-CN"/>
        </w:rPr>
      </w:pPr>
      <w:r>
        <w:rPr>
          <w:rFonts w:asciiTheme="minorEastAsia" w:hAnsiTheme="minorEastAsia" w:eastAsiaTheme="minorEastAsia"/>
          <w:sz w:val="24"/>
          <w:lang w:eastAsia="zh-CN"/>
        </w:rPr>
        <w:t>2</w:t>
      </w:r>
      <w:r>
        <w:rPr>
          <w:rFonts w:hint="eastAsia" w:asciiTheme="minorEastAsia" w:hAnsiTheme="minorEastAsia" w:eastAsiaTheme="minorEastAsia"/>
          <w:sz w:val="24"/>
          <w:lang w:eastAsia="zh-CN"/>
        </w:rPr>
        <w:t>）</w:t>
      </w:r>
      <w:r>
        <w:rPr>
          <w:rFonts w:asciiTheme="minorEastAsia" w:hAnsiTheme="minorEastAsia" w:eastAsiaTheme="minorEastAsia"/>
          <w:sz w:val="24"/>
          <w:lang w:eastAsia="zh-CN"/>
        </w:rPr>
        <w:t>了解说明主旨和大意的事实和细节；</w:t>
      </w:r>
    </w:p>
    <w:p w14:paraId="79CCD2D0">
      <w:pPr>
        <w:shd w:val="clear" w:color="auto" w:fill="FFFFFF"/>
        <w:ind w:firstLine="420"/>
        <w:rPr>
          <w:rFonts w:asciiTheme="minorEastAsia" w:hAnsiTheme="minorEastAsia" w:eastAsiaTheme="minorEastAsia"/>
          <w:sz w:val="24"/>
          <w:lang w:eastAsia="zh-CN"/>
        </w:rPr>
      </w:pPr>
      <w:r>
        <w:rPr>
          <w:rFonts w:asciiTheme="minorEastAsia" w:hAnsiTheme="minorEastAsia" w:eastAsiaTheme="minorEastAsia"/>
          <w:sz w:val="24"/>
          <w:lang w:eastAsia="zh-CN"/>
        </w:rPr>
        <w:t>3</w:t>
      </w:r>
      <w:r>
        <w:rPr>
          <w:rFonts w:hint="eastAsia" w:asciiTheme="minorEastAsia" w:hAnsiTheme="minorEastAsia" w:eastAsiaTheme="minorEastAsia"/>
          <w:sz w:val="24"/>
          <w:lang w:eastAsia="zh-CN"/>
        </w:rPr>
        <w:t>）</w:t>
      </w:r>
      <w:r>
        <w:rPr>
          <w:rFonts w:asciiTheme="minorEastAsia" w:hAnsiTheme="minorEastAsia" w:eastAsiaTheme="minorEastAsia"/>
          <w:sz w:val="24"/>
          <w:lang w:eastAsia="zh-CN"/>
        </w:rPr>
        <w:t>既理解字面的意思，也能根据所读材料进行一定的判断和推论；</w:t>
      </w:r>
    </w:p>
    <w:p w14:paraId="7C441134">
      <w:pPr>
        <w:shd w:val="clear" w:color="auto" w:fill="FFFFFF"/>
        <w:ind w:firstLine="420"/>
        <w:rPr>
          <w:rFonts w:asciiTheme="minorEastAsia" w:hAnsiTheme="minorEastAsia" w:eastAsiaTheme="minorEastAsia"/>
          <w:sz w:val="24"/>
          <w:lang w:eastAsia="zh-CN"/>
        </w:rPr>
      </w:pPr>
      <w:r>
        <w:rPr>
          <w:rFonts w:asciiTheme="minorEastAsia" w:hAnsiTheme="minorEastAsia" w:eastAsiaTheme="minorEastAsia"/>
          <w:sz w:val="24"/>
          <w:lang w:eastAsia="zh-CN"/>
        </w:rPr>
        <w:t>4</w:t>
      </w:r>
      <w:r>
        <w:rPr>
          <w:rFonts w:hint="eastAsia" w:asciiTheme="minorEastAsia" w:hAnsiTheme="minorEastAsia" w:eastAsiaTheme="minorEastAsia"/>
          <w:sz w:val="24"/>
          <w:lang w:eastAsia="zh-CN"/>
        </w:rPr>
        <w:t>）</w:t>
      </w:r>
      <w:r>
        <w:rPr>
          <w:rFonts w:asciiTheme="minorEastAsia" w:hAnsiTheme="minorEastAsia" w:eastAsiaTheme="minorEastAsia"/>
          <w:sz w:val="24"/>
          <w:lang w:eastAsia="zh-CN"/>
        </w:rPr>
        <w:t>既理解个别句子的意义，也理解上下文的逻辑关系。</w:t>
      </w:r>
    </w:p>
    <w:p w14:paraId="7F211A06">
      <w:pPr>
        <w:widowControl w:val="0"/>
        <w:ind w:firstLine="0"/>
        <w:jc w:val="both"/>
        <w:rPr>
          <w:rFonts w:ascii="黑体" w:eastAsia="黑体"/>
          <w:b/>
          <w:sz w:val="28"/>
          <w:szCs w:val="28"/>
          <w:lang w:eastAsia="zh-CN"/>
        </w:rPr>
      </w:pPr>
      <w:r>
        <w:rPr>
          <w:rFonts w:hint="eastAsia" w:ascii="黑体" w:eastAsia="黑体"/>
          <w:b/>
          <w:sz w:val="28"/>
          <w:szCs w:val="28"/>
          <w:lang w:eastAsia="zh-CN"/>
        </w:rPr>
        <w:t>三、考试设置</w:t>
      </w:r>
    </w:p>
    <w:p w14:paraId="3FADED1D">
      <w:pPr>
        <w:shd w:val="clear" w:color="auto" w:fill="FFFFFF"/>
        <w:ind w:firstLine="420"/>
        <w:rPr>
          <w:rFonts w:asciiTheme="minorEastAsia" w:hAnsiTheme="minorEastAsia" w:eastAsiaTheme="minorEastAsia"/>
          <w:color w:val="000000"/>
          <w:sz w:val="24"/>
          <w:szCs w:val="24"/>
          <w:lang w:val="zh-CN"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考试科目名称：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  <w:lang w:val="zh-CN" w:eastAsia="zh-CN"/>
        </w:rPr>
        <w:t>《英语阅读》</w:t>
      </w:r>
    </w:p>
    <w:p w14:paraId="2EE9C595">
      <w:pPr>
        <w:shd w:val="clear" w:color="auto" w:fill="FFFFFF"/>
        <w:ind w:firstLine="420"/>
        <w:rPr>
          <w:rFonts w:asciiTheme="minorEastAsia" w:hAnsiTheme="minorEastAsia" w:eastAsiaTheme="minorEastAsia"/>
          <w:color w:val="000000"/>
          <w:sz w:val="24"/>
          <w:szCs w:val="24"/>
          <w:lang w:val="zh-CN" w:eastAsia="zh-CN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  <w:lang w:val="zh-CN" w:eastAsia="zh-CN"/>
        </w:rPr>
        <w:t>考试方式：笔试、闭卷（无听力部分）</w:t>
      </w:r>
    </w:p>
    <w:p w14:paraId="2CCEF9FE">
      <w:pPr>
        <w:shd w:val="clear" w:color="auto" w:fill="FFFFFF"/>
        <w:ind w:firstLine="420"/>
        <w:rPr>
          <w:rFonts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  <w:lang w:val="zh-CN" w:eastAsia="zh-CN"/>
        </w:rPr>
        <w:t>考试性质：选拔性水平考试</w:t>
      </w:r>
    </w:p>
    <w:p w14:paraId="265EEBEB">
      <w:pPr>
        <w:shd w:val="clear" w:color="auto" w:fill="FFFFFF"/>
        <w:ind w:firstLine="420"/>
        <w:rPr>
          <w:rFonts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考试时间和总分：</w:t>
      </w:r>
      <w:r>
        <w:rPr>
          <w:rFonts w:hint="eastAsia" w:asciiTheme="minorEastAsia" w:hAnsiTheme="minorEastAsia" w:eastAsiaTheme="minorEastAsia"/>
          <w:b/>
          <w:sz w:val="24"/>
          <w:szCs w:val="24"/>
          <w:lang w:eastAsia="zh-CN"/>
        </w:rPr>
        <w:t>120分钟；卷面总分150分</w:t>
      </w:r>
    </w:p>
    <w:p w14:paraId="58B6484F">
      <w:pPr>
        <w:pStyle w:val="18"/>
        <w:widowControl/>
        <w:shd w:val="clear" w:color="auto" w:fill="FFFFFF"/>
        <w:spacing w:beforeAutospacing="0" w:afterAutospacing="0" w:line="560" w:lineRule="exact"/>
        <w:ind w:firstLine="480" w:firstLineChars="200"/>
        <w:textAlignment w:val="baseline"/>
        <w:rPr>
          <w:rFonts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 w:bidi="en-US"/>
        </w:rPr>
        <w:t>本门考试无选择题，无判断题，主要题型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/>
          <w:b/>
          <w:sz w:val="24"/>
          <w:szCs w:val="24"/>
          <w:lang w:eastAsia="zh-CN"/>
        </w:rPr>
        <w:t>完形填空、阅读理解、简答题、翻译题、写作题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等。</w:t>
      </w:r>
    </w:p>
    <w:p w14:paraId="19573116">
      <w:pPr>
        <w:widowControl w:val="0"/>
        <w:ind w:firstLine="0"/>
        <w:jc w:val="both"/>
        <w:rPr>
          <w:rFonts w:ascii="黑体" w:eastAsia="黑体"/>
          <w:b/>
          <w:sz w:val="28"/>
          <w:szCs w:val="28"/>
          <w:lang w:eastAsia="zh-CN"/>
        </w:rPr>
      </w:pPr>
      <w:r>
        <w:rPr>
          <w:rFonts w:hint="eastAsia" w:ascii="黑体" w:eastAsia="黑体"/>
          <w:b/>
          <w:sz w:val="28"/>
          <w:szCs w:val="28"/>
          <w:lang w:eastAsia="zh-CN"/>
        </w:rPr>
        <w:t>四、考核要求</w:t>
      </w:r>
    </w:p>
    <w:p w14:paraId="42D3D992">
      <w:pPr>
        <w:shd w:val="clear" w:color="auto" w:fill="FFFFFF"/>
        <w:ind w:firstLine="420"/>
        <w:rPr>
          <w:rFonts w:asciiTheme="minorEastAsia" w:hAnsiTheme="minorEastAsia" w:eastAsiaTheme="minorEastAsia"/>
          <w:sz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lang w:eastAsia="zh-CN"/>
        </w:rPr>
        <w:t>考生</w:t>
      </w:r>
      <w:r>
        <w:rPr>
          <w:rFonts w:asciiTheme="minorEastAsia" w:hAnsiTheme="minorEastAsia" w:eastAsiaTheme="minorEastAsia"/>
          <w:sz w:val="24"/>
          <w:lang w:eastAsia="zh-CN"/>
        </w:rPr>
        <w:t>应该达到下列</w:t>
      </w:r>
      <w:r>
        <w:rPr>
          <w:rFonts w:hint="eastAsia" w:asciiTheme="minorEastAsia" w:hAnsiTheme="minorEastAsia" w:eastAsiaTheme="minorEastAsia"/>
          <w:sz w:val="24"/>
          <w:lang w:eastAsia="zh-CN"/>
        </w:rPr>
        <w:t>知识和能力</w:t>
      </w:r>
      <w:r>
        <w:rPr>
          <w:rFonts w:asciiTheme="minorEastAsia" w:hAnsiTheme="minorEastAsia" w:eastAsiaTheme="minorEastAsia"/>
          <w:sz w:val="24"/>
          <w:lang w:eastAsia="zh-CN"/>
        </w:rPr>
        <w:t>要求</w:t>
      </w:r>
      <w:r>
        <w:rPr>
          <w:rFonts w:hint="eastAsia" w:asciiTheme="minorEastAsia" w:hAnsiTheme="minorEastAsia" w:eastAsiaTheme="minorEastAsia"/>
          <w:sz w:val="24"/>
          <w:lang w:eastAsia="zh-CN"/>
        </w:rPr>
        <w:t>：</w:t>
      </w:r>
    </w:p>
    <w:p w14:paraId="22051F89">
      <w:pPr>
        <w:shd w:val="clear" w:color="auto" w:fill="FFFFFF"/>
        <w:ind w:firstLine="420"/>
        <w:rPr>
          <w:rFonts w:asciiTheme="minorEastAsia" w:hAnsiTheme="minorEastAsia" w:eastAsiaTheme="minorEastAsia"/>
          <w:sz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lang w:eastAsia="zh-CN"/>
        </w:rPr>
        <w:t>1）熟练掌握概括和总结大意的技能，从而理解主题和中心思想；</w:t>
      </w:r>
    </w:p>
    <w:p w14:paraId="519BF33B">
      <w:pPr>
        <w:shd w:val="clear" w:color="auto" w:fill="FFFFFF"/>
        <w:ind w:firstLine="420"/>
        <w:rPr>
          <w:rFonts w:asciiTheme="minorEastAsia" w:hAnsiTheme="minorEastAsia" w:eastAsiaTheme="minorEastAsia"/>
          <w:sz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lang w:eastAsia="zh-CN"/>
        </w:rPr>
        <w:t>2）辨认主题和细节；</w:t>
      </w:r>
    </w:p>
    <w:p w14:paraId="79104FE9">
      <w:pPr>
        <w:shd w:val="clear" w:color="auto" w:fill="FFFFFF"/>
        <w:ind w:firstLine="420"/>
        <w:rPr>
          <w:rFonts w:asciiTheme="minorEastAsia" w:hAnsiTheme="minorEastAsia" w:eastAsiaTheme="minorEastAsia"/>
          <w:sz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lang w:eastAsia="zh-CN"/>
        </w:rPr>
        <w:t>3）区分事实和观点；</w:t>
      </w:r>
    </w:p>
    <w:p w14:paraId="25EBA1FD">
      <w:pPr>
        <w:widowControl w:val="0"/>
        <w:ind w:firstLine="420"/>
        <w:jc w:val="both"/>
        <w:rPr>
          <w:rFonts w:asciiTheme="minorEastAsia" w:hAnsiTheme="minorEastAsia" w:eastAsiaTheme="minorEastAsia"/>
          <w:sz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lang w:eastAsia="zh-CN"/>
        </w:rPr>
        <w:t>4）进行推论和作出结论；</w:t>
      </w:r>
    </w:p>
    <w:p w14:paraId="12C62627">
      <w:pPr>
        <w:shd w:val="clear" w:color="auto" w:fill="FFFFFF"/>
        <w:ind w:firstLine="420"/>
        <w:rPr>
          <w:rFonts w:asciiTheme="minorEastAsia" w:hAnsiTheme="minorEastAsia" w:eastAsiaTheme="minorEastAsia"/>
          <w:sz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lang w:eastAsia="zh-CN"/>
        </w:rPr>
        <w:t>5）体会作者的态度；</w:t>
      </w:r>
    </w:p>
    <w:p w14:paraId="1E4FDE06">
      <w:pPr>
        <w:shd w:val="clear" w:color="auto" w:fill="FFFFFF"/>
        <w:ind w:firstLine="420"/>
        <w:rPr>
          <w:rFonts w:asciiTheme="minorEastAsia" w:hAnsiTheme="minorEastAsia" w:eastAsiaTheme="minorEastAsia"/>
          <w:sz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lang w:eastAsia="zh-CN"/>
        </w:rPr>
        <w:t>6）略读以了解文章的大意；</w:t>
      </w:r>
    </w:p>
    <w:p w14:paraId="07150FE5">
      <w:pPr>
        <w:shd w:val="clear" w:color="auto" w:fill="FFFFFF"/>
        <w:ind w:firstLine="420"/>
        <w:rPr>
          <w:rFonts w:asciiTheme="minorEastAsia" w:hAnsiTheme="minorEastAsia" w:eastAsiaTheme="minorEastAsia"/>
          <w:sz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lang w:eastAsia="zh-CN"/>
        </w:rPr>
        <w:t>7）浏览查找特定的信息；</w:t>
      </w:r>
    </w:p>
    <w:p w14:paraId="2A14D0DC">
      <w:pPr>
        <w:shd w:val="clear" w:color="auto" w:fill="FFFFFF"/>
        <w:ind w:firstLine="420"/>
        <w:rPr>
          <w:rFonts w:asciiTheme="minorEastAsia" w:hAnsiTheme="minorEastAsia" w:eastAsiaTheme="minorEastAsia"/>
          <w:sz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lang w:eastAsia="zh-CN"/>
        </w:rPr>
        <w:t>8）通过上下文及构词法猜测生词；</w:t>
      </w:r>
    </w:p>
    <w:p w14:paraId="5F33CC2E">
      <w:pPr>
        <w:shd w:val="clear" w:color="auto" w:fill="FFFFFF"/>
        <w:ind w:firstLine="420"/>
        <w:rPr>
          <w:rFonts w:asciiTheme="minorEastAsia" w:hAnsiTheme="minorEastAsia" w:eastAsiaTheme="minorEastAsia"/>
          <w:sz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lang w:eastAsia="zh-CN"/>
        </w:rPr>
        <w:t>9）理解修辞语言的含义；</w:t>
      </w:r>
    </w:p>
    <w:p w14:paraId="282651DE">
      <w:pPr>
        <w:shd w:val="clear" w:color="auto" w:fill="FFFFFF"/>
        <w:ind w:firstLine="420"/>
        <w:rPr>
          <w:rFonts w:asciiTheme="minorEastAsia" w:hAnsiTheme="minorEastAsia" w:eastAsiaTheme="minorEastAsia"/>
          <w:sz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lang w:eastAsia="zh-CN"/>
        </w:rPr>
        <w:t>10）理解段内、句内的因果、对照、分类和扩展等关系；</w:t>
      </w:r>
    </w:p>
    <w:p w14:paraId="6D198159">
      <w:pPr>
        <w:shd w:val="clear" w:color="auto" w:fill="FFFFFF"/>
        <w:ind w:firstLine="420"/>
        <w:rPr>
          <w:rFonts w:asciiTheme="minorEastAsia" w:hAnsiTheme="minorEastAsia" w:eastAsiaTheme="minorEastAsia"/>
          <w:sz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lang w:eastAsia="zh-CN"/>
        </w:rPr>
        <w:t>11）能理解并利用各种图表。</w:t>
      </w:r>
    </w:p>
    <w:p w14:paraId="78A03F1E">
      <w:pPr>
        <w:shd w:val="clear" w:color="auto" w:fill="FFFFFF"/>
        <w:ind w:firstLine="420"/>
        <w:rPr>
          <w:rFonts w:asciiTheme="minorEastAsia" w:hAnsiTheme="minorEastAsia" w:eastAsiaTheme="minorEastAsia"/>
          <w:sz w:val="24"/>
          <w:lang w:eastAsia="zh-CN"/>
        </w:rPr>
      </w:pPr>
    </w:p>
    <w:p w14:paraId="4978710C">
      <w:pPr>
        <w:widowControl w:val="0"/>
        <w:ind w:firstLine="0"/>
        <w:jc w:val="both"/>
        <w:rPr>
          <w:rFonts w:ascii="黑体" w:eastAsia="黑体"/>
          <w:b/>
          <w:sz w:val="28"/>
          <w:szCs w:val="28"/>
          <w:lang w:eastAsia="zh-CN"/>
        </w:rPr>
      </w:pPr>
      <w:r>
        <w:rPr>
          <w:rFonts w:hint="eastAsia" w:ascii="黑体" w:eastAsia="黑体"/>
          <w:b/>
          <w:sz w:val="28"/>
          <w:szCs w:val="28"/>
          <w:lang w:eastAsia="zh-CN"/>
        </w:rPr>
        <w:t>五、参考教材</w:t>
      </w:r>
    </w:p>
    <w:p w14:paraId="3D85A7AF">
      <w:pPr>
        <w:shd w:val="clear" w:color="auto" w:fill="FFFFFF"/>
        <w:ind w:firstLine="420"/>
        <w:rPr>
          <w:rFonts w:asciiTheme="minorEastAsia" w:hAnsiTheme="minorEastAsia" w:eastAsiaTheme="minorEastAsia"/>
          <w:sz w:val="24"/>
          <w:lang w:eastAsia="zh-CN"/>
        </w:rPr>
      </w:pPr>
      <w:r>
        <w:rPr>
          <w:rFonts w:asciiTheme="minorEastAsia" w:hAnsiTheme="minorEastAsia" w:eastAsiaTheme="minorEastAsia"/>
          <w:bCs/>
          <w:lang w:eastAsia="zh-CN"/>
        </w:rPr>
        <w:t>赵文书</w:t>
      </w:r>
      <w:r>
        <w:rPr>
          <w:rFonts w:hint="eastAsia" w:asciiTheme="minorEastAsia" w:hAnsiTheme="minorEastAsia" w:eastAsiaTheme="minorEastAsia"/>
          <w:bCs/>
          <w:lang w:eastAsia="zh-CN"/>
        </w:rPr>
        <w:t>，</w:t>
      </w:r>
      <w:r>
        <w:rPr>
          <w:rFonts w:asciiTheme="minorEastAsia" w:hAnsiTheme="minorEastAsia" w:eastAsiaTheme="minorEastAsia"/>
          <w:bCs/>
          <w:lang w:eastAsia="zh-CN"/>
        </w:rPr>
        <w:t>王守仁</w:t>
      </w:r>
      <w:r>
        <w:rPr>
          <w:rFonts w:hint="eastAsia" w:asciiTheme="minorEastAsia" w:hAnsiTheme="minorEastAsia" w:eastAsiaTheme="minorEastAsia"/>
          <w:bCs/>
          <w:lang w:eastAsia="zh-CN"/>
        </w:rPr>
        <w:t>. 《英语阅读》学生用书（修订版）（第1册）.上海外语教育出版社，2021年</w:t>
      </w:r>
      <w:r>
        <w:rPr>
          <w:rFonts w:hint="eastAsia" w:asciiTheme="minorEastAsia" w:hAnsiTheme="minorEastAsia" w:eastAsiaTheme="minorEastAsia"/>
          <w:sz w:val="24"/>
          <w:lang w:eastAsia="zh-CN"/>
        </w:rPr>
        <w:t>.</w:t>
      </w:r>
    </w:p>
    <w:sectPr>
      <w:footerReference r:id="rId3" w:type="default"/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270840"/>
      <w:docPartObj>
        <w:docPartGallery w:val="autotext"/>
      </w:docPartObj>
    </w:sdtPr>
    <w:sdtContent>
      <w:sdt>
        <w:sdtPr>
          <w:id w:val="171357217"/>
          <w:docPartObj>
            <w:docPartGallery w:val="autotext"/>
          </w:docPartObj>
        </w:sdtPr>
        <w:sdtContent>
          <w:p w14:paraId="499DA733">
            <w:pPr>
              <w:pStyle w:val="15"/>
              <w:jc w:val="center"/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7C4B8124">
    <w:pPr>
      <w:pStyle w:val="1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55ACE"/>
    <w:rsid w:val="00011424"/>
    <w:rsid w:val="00011AE0"/>
    <w:rsid w:val="00053CC3"/>
    <w:rsid w:val="00055488"/>
    <w:rsid w:val="00091CDB"/>
    <w:rsid w:val="000946C0"/>
    <w:rsid w:val="000A29A6"/>
    <w:rsid w:val="000A6FE1"/>
    <w:rsid w:val="000E0A3F"/>
    <w:rsid w:val="000E3E11"/>
    <w:rsid w:val="00114ADF"/>
    <w:rsid w:val="00115331"/>
    <w:rsid w:val="00121212"/>
    <w:rsid w:val="001252AC"/>
    <w:rsid w:val="00157774"/>
    <w:rsid w:val="00187B55"/>
    <w:rsid w:val="001E29C7"/>
    <w:rsid w:val="001F5EB4"/>
    <w:rsid w:val="0021574D"/>
    <w:rsid w:val="002232FA"/>
    <w:rsid w:val="00233280"/>
    <w:rsid w:val="00233B71"/>
    <w:rsid w:val="00245C06"/>
    <w:rsid w:val="002572A9"/>
    <w:rsid w:val="002639B4"/>
    <w:rsid w:val="002737DF"/>
    <w:rsid w:val="00282AFF"/>
    <w:rsid w:val="00285BE3"/>
    <w:rsid w:val="00293D6B"/>
    <w:rsid w:val="002E6AEA"/>
    <w:rsid w:val="002F79E7"/>
    <w:rsid w:val="00346D5C"/>
    <w:rsid w:val="00355404"/>
    <w:rsid w:val="003878F6"/>
    <w:rsid w:val="00397BFC"/>
    <w:rsid w:val="003F0EB1"/>
    <w:rsid w:val="003F3731"/>
    <w:rsid w:val="00400F58"/>
    <w:rsid w:val="00402325"/>
    <w:rsid w:val="00404F63"/>
    <w:rsid w:val="004235F0"/>
    <w:rsid w:val="004660BB"/>
    <w:rsid w:val="0047609E"/>
    <w:rsid w:val="00497761"/>
    <w:rsid w:val="004B3369"/>
    <w:rsid w:val="004D3831"/>
    <w:rsid w:val="004E76F1"/>
    <w:rsid w:val="00537D8C"/>
    <w:rsid w:val="00545ED7"/>
    <w:rsid w:val="0054733E"/>
    <w:rsid w:val="00551953"/>
    <w:rsid w:val="005742CE"/>
    <w:rsid w:val="00574C38"/>
    <w:rsid w:val="00576A84"/>
    <w:rsid w:val="00577152"/>
    <w:rsid w:val="0058086A"/>
    <w:rsid w:val="005930F9"/>
    <w:rsid w:val="005B0EEF"/>
    <w:rsid w:val="005F6B80"/>
    <w:rsid w:val="005F7009"/>
    <w:rsid w:val="00601E09"/>
    <w:rsid w:val="0063194A"/>
    <w:rsid w:val="00637439"/>
    <w:rsid w:val="006538D9"/>
    <w:rsid w:val="006B6B35"/>
    <w:rsid w:val="007207EE"/>
    <w:rsid w:val="00744146"/>
    <w:rsid w:val="0075042D"/>
    <w:rsid w:val="007635C1"/>
    <w:rsid w:val="0079055B"/>
    <w:rsid w:val="00810DD7"/>
    <w:rsid w:val="00814EE8"/>
    <w:rsid w:val="00827D1B"/>
    <w:rsid w:val="00830B9E"/>
    <w:rsid w:val="008362FC"/>
    <w:rsid w:val="008403EE"/>
    <w:rsid w:val="00857ABC"/>
    <w:rsid w:val="0087216B"/>
    <w:rsid w:val="0087483F"/>
    <w:rsid w:val="00894F95"/>
    <w:rsid w:val="00896B9F"/>
    <w:rsid w:val="008C45BF"/>
    <w:rsid w:val="008E1F6B"/>
    <w:rsid w:val="009033A0"/>
    <w:rsid w:val="00915496"/>
    <w:rsid w:val="00920C1C"/>
    <w:rsid w:val="00951BCD"/>
    <w:rsid w:val="00977EB0"/>
    <w:rsid w:val="009817FD"/>
    <w:rsid w:val="009C0F6C"/>
    <w:rsid w:val="009C6B22"/>
    <w:rsid w:val="009F7888"/>
    <w:rsid w:val="00A1153A"/>
    <w:rsid w:val="00A131DC"/>
    <w:rsid w:val="00A1453C"/>
    <w:rsid w:val="00A15F90"/>
    <w:rsid w:val="00A227ED"/>
    <w:rsid w:val="00A34D0B"/>
    <w:rsid w:val="00A40B19"/>
    <w:rsid w:val="00A57BF1"/>
    <w:rsid w:val="00AD1B6B"/>
    <w:rsid w:val="00AD596C"/>
    <w:rsid w:val="00B51998"/>
    <w:rsid w:val="00B56AEF"/>
    <w:rsid w:val="00B80DFD"/>
    <w:rsid w:val="00B8248A"/>
    <w:rsid w:val="00BD2BDC"/>
    <w:rsid w:val="00C00F66"/>
    <w:rsid w:val="00C03D18"/>
    <w:rsid w:val="00C04EA5"/>
    <w:rsid w:val="00C16BC0"/>
    <w:rsid w:val="00C37A17"/>
    <w:rsid w:val="00C54C87"/>
    <w:rsid w:val="00C76A80"/>
    <w:rsid w:val="00CD2DF6"/>
    <w:rsid w:val="00CD5CD3"/>
    <w:rsid w:val="00CF2CAB"/>
    <w:rsid w:val="00D147BD"/>
    <w:rsid w:val="00D23CB7"/>
    <w:rsid w:val="00D40391"/>
    <w:rsid w:val="00D55ACE"/>
    <w:rsid w:val="00D62D80"/>
    <w:rsid w:val="00D863A7"/>
    <w:rsid w:val="00DA15C8"/>
    <w:rsid w:val="00DB5087"/>
    <w:rsid w:val="00DC289A"/>
    <w:rsid w:val="00DD3C29"/>
    <w:rsid w:val="00DE154F"/>
    <w:rsid w:val="00DE227F"/>
    <w:rsid w:val="00DE3766"/>
    <w:rsid w:val="00DE403A"/>
    <w:rsid w:val="00DF321A"/>
    <w:rsid w:val="00DF5190"/>
    <w:rsid w:val="00E03565"/>
    <w:rsid w:val="00E05611"/>
    <w:rsid w:val="00E131FB"/>
    <w:rsid w:val="00E21233"/>
    <w:rsid w:val="00E22ABA"/>
    <w:rsid w:val="00E615A6"/>
    <w:rsid w:val="00E85C3B"/>
    <w:rsid w:val="00EA3B0E"/>
    <w:rsid w:val="00F07F34"/>
    <w:rsid w:val="00F44573"/>
    <w:rsid w:val="00F45D01"/>
    <w:rsid w:val="00F5267C"/>
    <w:rsid w:val="00F65DF1"/>
    <w:rsid w:val="00F737B4"/>
    <w:rsid w:val="00F766B7"/>
    <w:rsid w:val="00F76BB1"/>
    <w:rsid w:val="00F91B3C"/>
    <w:rsid w:val="00F96501"/>
    <w:rsid w:val="00FE1FF5"/>
    <w:rsid w:val="4B8A69D8"/>
    <w:rsid w:val="4BF13E67"/>
    <w:rsid w:val="4E3D338E"/>
    <w:rsid w:val="55411CE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ind w:firstLine="360"/>
    </w:pPr>
    <w:rPr>
      <w:rFonts w:ascii="Calibri" w:hAnsi="Calibri" w:eastAsia="宋体" w:cs="Times New Roman"/>
      <w:sz w:val="22"/>
      <w:szCs w:val="22"/>
      <w:lang w:val="en-US" w:eastAsia="en-US" w:bidi="en-US"/>
    </w:rPr>
  </w:style>
  <w:style w:type="paragraph" w:styleId="2">
    <w:name w:val="heading 1"/>
    <w:basedOn w:val="1"/>
    <w:next w:val="1"/>
    <w:link w:val="30"/>
    <w:qFormat/>
    <w:uiPriority w:val="9"/>
    <w:pPr>
      <w:pBdr>
        <w:bottom w:val="single" w:color="365F91" w:sz="12" w:space="1"/>
      </w:pBdr>
      <w:spacing w:before="600" w:after="80"/>
      <w:ind w:firstLine="0"/>
      <w:outlineLvl w:val="0"/>
    </w:pPr>
    <w:rPr>
      <w:rFonts w:ascii="Cambria" w:hAnsi="Cambria"/>
      <w:b/>
      <w:bCs/>
      <w:color w:val="365F91"/>
      <w:sz w:val="24"/>
      <w:szCs w:val="24"/>
    </w:rPr>
  </w:style>
  <w:style w:type="paragraph" w:styleId="3">
    <w:name w:val="heading 2"/>
    <w:basedOn w:val="1"/>
    <w:next w:val="1"/>
    <w:link w:val="25"/>
    <w:unhideWhenUsed/>
    <w:qFormat/>
    <w:uiPriority w:val="9"/>
    <w:pPr>
      <w:pBdr>
        <w:bottom w:val="single" w:color="4F81BD" w:sz="8" w:space="1"/>
      </w:pBdr>
      <w:spacing w:before="200" w:after="80"/>
      <w:ind w:firstLine="0"/>
      <w:outlineLvl w:val="1"/>
    </w:pPr>
    <w:rPr>
      <w:rFonts w:ascii="Cambria" w:hAnsi="Cambria"/>
      <w:color w:val="365F91"/>
      <w:sz w:val="24"/>
      <w:szCs w:val="24"/>
    </w:rPr>
  </w:style>
  <w:style w:type="paragraph" w:styleId="4">
    <w:name w:val="heading 3"/>
    <w:basedOn w:val="1"/>
    <w:next w:val="1"/>
    <w:link w:val="31"/>
    <w:semiHidden/>
    <w:unhideWhenUsed/>
    <w:qFormat/>
    <w:uiPriority w:val="9"/>
    <w:pPr>
      <w:pBdr>
        <w:bottom w:val="single" w:color="95B3D7" w:sz="4" w:space="1"/>
      </w:pBdr>
      <w:spacing w:before="200" w:after="80"/>
      <w:ind w:firstLine="0"/>
      <w:outlineLvl w:val="2"/>
    </w:pPr>
    <w:rPr>
      <w:rFonts w:ascii="Cambria" w:hAnsi="Cambria"/>
      <w:color w:val="4F81BD"/>
      <w:sz w:val="24"/>
      <w:szCs w:val="24"/>
    </w:rPr>
  </w:style>
  <w:style w:type="paragraph" w:styleId="5">
    <w:name w:val="heading 4"/>
    <w:basedOn w:val="1"/>
    <w:next w:val="1"/>
    <w:link w:val="32"/>
    <w:semiHidden/>
    <w:unhideWhenUsed/>
    <w:qFormat/>
    <w:uiPriority w:val="9"/>
    <w:pPr>
      <w:pBdr>
        <w:bottom w:val="single" w:color="B8CCE4" w:sz="4" w:space="2"/>
      </w:pBdr>
      <w:spacing w:before="200" w:after="80"/>
      <w:ind w:firstLine="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styleId="6">
    <w:name w:val="heading 5"/>
    <w:basedOn w:val="1"/>
    <w:next w:val="1"/>
    <w:link w:val="33"/>
    <w:semiHidden/>
    <w:unhideWhenUsed/>
    <w:qFormat/>
    <w:uiPriority w:val="9"/>
    <w:pPr>
      <w:spacing w:before="200" w:after="80"/>
      <w:ind w:firstLine="0"/>
      <w:outlineLvl w:val="4"/>
    </w:pPr>
    <w:rPr>
      <w:rFonts w:ascii="Cambria" w:hAnsi="Cambria"/>
      <w:color w:val="4F81BD"/>
    </w:rPr>
  </w:style>
  <w:style w:type="paragraph" w:styleId="7">
    <w:name w:val="heading 6"/>
    <w:basedOn w:val="1"/>
    <w:next w:val="1"/>
    <w:link w:val="34"/>
    <w:semiHidden/>
    <w:unhideWhenUsed/>
    <w:qFormat/>
    <w:uiPriority w:val="9"/>
    <w:pPr>
      <w:spacing w:before="280" w:after="100"/>
      <w:ind w:firstLine="0"/>
      <w:outlineLvl w:val="5"/>
    </w:pPr>
    <w:rPr>
      <w:rFonts w:ascii="Cambria" w:hAnsi="Cambria"/>
      <w:i/>
      <w:iCs/>
      <w:color w:val="4F81BD"/>
    </w:rPr>
  </w:style>
  <w:style w:type="paragraph" w:styleId="8">
    <w:name w:val="heading 7"/>
    <w:basedOn w:val="1"/>
    <w:next w:val="1"/>
    <w:link w:val="35"/>
    <w:semiHidden/>
    <w:unhideWhenUsed/>
    <w:qFormat/>
    <w:uiPriority w:val="9"/>
    <w:pPr>
      <w:spacing w:before="320" w:after="100"/>
      <w:ind w:firstLine="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9">
    <w:name w:val="heading 8"/>
    <w:basedOn w:val="1"/>
    <w:next w:val="1"/>
    <w:link w:val="36"/>
    <w:semiHidden/>
    <w:unhideWhenUsed/>
    <w:qFormat/>
    <w:uiPriority w:val="9"/>
    <w:pPr>
      <w:spacing w:before="320" w:after="100"/>
      <w:ind w:firstLine="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10">
    <w:name w:val="heading 9"/>
    <w:basedOn w:val="1"/>
    <w:next w:val="1"/>
    <w:link w:val="37"/>
    <w:semiHidden/>
    <w:unhideWhenUsed/>
    <w:qFormat/>
    <w:uiPriority w:val="9"/>
    <w:pPr>
      <w:spacing w:before="320" w:after="100"/>
      <w:ind w:firstLine="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semiHidden/>
    <w:unhideWhenUsed/>
    <w:qFormat/>
    <w:uiPriority w:val="35"/>
    <w:rPr>
      <w:b/>
      <w:bCs/>
      <w:sz w:val="18"/>
      <w:szCs w:val="18"/>
    </w:rPr>
  </w:style>
  <w:style w:type="paragraph" w:styleId="12">
    <w:name w:val="Document Map"/>
    <w:basedOn w:val="1"/>
    <w:link w:val="53"/>
    <w:semiHidden/>
    <w:unhideWhenUsed/>
    <w:qFormat/>
    <w:uiPriority w:val="99"/>
    <w:rPr>
      <w:rFonts w:ascii="宋体"/>
      <w:sz w:val="18"/>
      <w:szCs w:val="18"/>
    </w:rPr>
  </w:style>
  <w:style w:type="paragraph" w:styleId="13">
    <w:name w:val="Body Text Indent"/>
    <w:basedOn w:val="1"/>
    <w:link w:val="29"/>
    <w:qFormat/>
    <w:uiPriority w:val="0"/>
    <w:pPr>
      <w:spacing w:after="120"/>
      <w:ind w:left="420" w:leftChars="200" w:firstLine="0"/>
    </w:pPr>
    <w:rPr>
      <w:rFonts w:ascii="Times New Roman"/>
      <w:sz w:val="21"/>
      <w:szCs w:val="24"/>
    </w:rPr>
  </w:style>
  <w:style w:type="paragraph" w:styleId="14">
    <w:name w:val="Balloon Text"/>
    <w:basedOn w:val="1"/>
    <w:link w:val="26"/>
    <w:semiHidden/>
    <w:unhideWhenUsed/>
    <w:qFormat/>
    <w:uiPriority w:val="99"/>
    <w:rPr>
      <w:rFonts w:ascii="仿宋_GB2312" w:eastAsia="仿宋_GB2312"/>
      <w:kern w:val="2"/>
      <w:sz w:val="18"/>
      <w:szCs w:val="18"/>
      <w:lang w:bidi="ar-SA"/>
    </w:rPr>
  </w:style>
  <w:style w:type="paragraph" w:styleId="15">
    <w:name w:val="footer"/>
    <w:basedOn w:val="1"/>
    <w:link w:val="28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6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7">
    <w:name w:val="Subtitle"/>
    <w:basedOn w:val="1"/>
    <w:next w:val="1"/>
    <w:link w:val="39"/>
    <w:qFormat/>
    <w:uiPriority w:val="11"/>
    <w:pPr>
      <w:spacing w:before="200" w:after="900"/>
      <w:ind w:firstLine="0"/>
      <w:jc w:val="right"/>
    </w:pPr>
    <w:rPr>
      <w:i/>
      <w:iCs/>
      <w:sz w:val="24"/>
      <w:szCs w:val="24"/>
    </w:rPr>
  </w:style>
  <w:style w:type="paragraph" w:styleId="18">
    <w:name w:val="Normal (Web)"/>
    <w:basedOn w:val="1"/>
    <w:unhideWhenUsed/>
    <w:qFormat/>
    <w:uiPriority w:val="99"/>
    <w:pPr>
      <w:spacing w:after="136"/>
      <w:ind w:firstLine="0"/>
    </w:pPr>
    <w:rPr>
      <w:rFonts w:ascii="宋体" w:hAnsi="宋体" w:cs="宋体"/>
      <w:sz w:val="24"/>
      <w:szCs w:val="24"/>
    </w:rPr>
  </w:style>
  <w:style w:type="paragraph" w:styleId="19">
    <w:name w:val="Title"/>
    <w:basedOn w:val="1"/>
    <w:next w:val="1"/>
    <w:link w:val="38"/>
    <w:qFormat/>
    <w:uiPriority w:val="10"/>
    <w:pPr>
      <w:pBdr>
        <w:top w:val="single" w:color="A7BFDE" w:sz="8" w:space="10"/>
        <w:bottom w:val="single" w:color="9BBB59" w:sz="24" w:space="15"/>
      </w:pBdr>
      <w:ind w:firstLine="0"/>
      <w:jc w:val="center"/>
    </w:pPr>
    <w:rPr>
      <w:rFonts w:ascii="Cambria" w:hAnsi="Cambria"/>
      <w:i/>
      <w:iCs/>
      <w:color w:val="243F60"/>
      <w:sz w:val="60"/>
      <w:szCs w:val="60"/>
    </w:rPr>
  </w:style>
  <w:style w:type="table" w:styleId="21">
    <w:name w:val="Table Grid"/>
    <w:basedOn w:val="20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3">
    <w:name w:val="Strong"/>
    <w:basedOn w:val="22"/>
    <w:qFormat/>
    <w:uiPriority w:val="22"/>
    <w:rPr>
      <w:b/>
      <w:bCs/>
      <w:spacing w:val="0"/>
    </w:rPr>
  </w:style>
  <w:style w:type="character" w:styleId="24">
    <w:name w:val="Emphasis"/>
    <w:qFormat/>
    <w:uiPriority w:val="20"/>
    <w:rPr>
      <w:b/>
      <w:bCs/>
      <w:i/>
      <w:iCs/>
      <w:color w:val="5A5A5A"/>
    </w:rPr>
  </w:style>
  <w:style w:type="character" w:customStyle="1" w:styleId="25">
    <w:name w:val="标题 2 Char"/>
    <w:basedOn w:val="22"/>
    <w:link w:val="3"/>
    <w:qFormat/>
    <w:uiPriority w:val="9"/>
    <w:rPr>
      <w:rFonts w:ascii="Cambria" w:hAnsi="Cambria" w:eastAsia="宋体" w:cs="Times New Roman"/>
      <w:color w:val="365F91"/>
      <w:sz w:val="24"/>
      <w:szCs w:val="24"/>
    </w:rPr>
  </w:style>
  <w:style w:type="character" w:customStyle="1" w:styleId="26">
    <w:name w:val="批注框文本 Char"/>
    <w:link w:val="14"/>
    <w:semiHidden/>
    <w:qFormat/>
    <w:uiPriority w:val="99"/>
    <w:rPr>
      <w:rFonts w:ascii="仿宋_GB2312" w:eastAsia="仿宋_GB2312"/>
      <w:kern w:val="2"/>
      <w:sz w:val="18"/>
      <w:szCs w:val="18"/>
    </w:rPr>
  </w:style>
  <w:style w:type="character" w:customStyle="1" w:styleId="27">
    <w:name w:val="页眉 Char"/>
    <w:basedOn w:val="22"/>
    <w:link w:val="16"/>
    <w:qFormat/>
    <w:uiPriority w:val="99"/>
    <w:rPr>
      <w:rFonts w:ascii="仿宋_GB2312" w:eastAsia="仿宋_GB2312"/>
      <w:kern w:val="2"/>
      <w:sz w:val="18"/>
      <w:szCs w:val="18"/>
    </w:rPr>
  </w:style>
  <w:style w:type="character" w:customStyle="1" w:styleId="28">
    <w:name w:val="页脚 Char"/>
    <w:basedOn w:val="22"/>
    <w:link w:val="15"/>
    <w:qFormat/>
    <w:uiPriority w:val="99"/>
    <w:rPr>
      <w:rFonts w:ascii="仿宋_GB2312" w:eastAsia="仿宋_GB2312"/>
      <w:kern w:val="2"/>
      <w:sz w:val="18"/>
      <w:szCs w:val="18"/>
    </w:rPr>
  </w:style>
  <w:style w:type="character" w:customStyle="1" w:styleId="29">
    <w:name w:val="正文文本缩进 Char"/>
    <w:basedOn w:val="22"/>
    <w:link w:val="13"/>
    <w:qFormat/>
    <w:uiPriority w:val="0"/>
    <w:rPr>
      <w:kern w:val="2"/>
      <w:sz w:val="21"/>
      <w:szCs w:val="24"/>
    </w:rPr>
  </w:style>
  <w:style w:type="character" w:customStyle="1" w:styleId="30">
    <w:name w:val="标题 1 Char"/>
    <w:basedOn w:val="22"/>
    <w:link w:val="2"/>
    <w:qFormat/>
    <w:uiPriority w:val="9"/>
    <w:rPr>
      <w:rFonts w:ascii="Cambria" w:hAnsi="Cambria" w:eastAsia="宋体" w:cs="Times New Roman"/>
      <w:b/>
      <w:bCs/>
      <w:color w:val="365F91"/>
      <w:sz w:val="24"/>
      <w:szCs w:val="24"/>
    </w:rPr>
  </w:style>
  <w:style w:type="character" w:customStyle="1" w:styleId="31">
    <w:name w:val="标题 3 Char"/>
    <w:basedOn w:val="22"/>
    <w:link w:val="4"/>
    <w:semiHidden/>
    <w:qFormat/>
    <w:uiPriority w:val="9"/>
    <w:rPr>
      <w:rFonts w:ascii="Cambria" w:hAnsi="Cambria" w:eastAsia="宋体" w:cs="Times New Roman"/>
      <w:color w:val="4F81BD"/>
      <w:sz w:val="24"/>
      <w:szCs w:val="24"/>
    </w:rPr>
  </w:style>
  <w:style w:type="character" w:customStyle="1" w:styleId="32">
    <w:name w:val="标题 4 Char"/>
    <w:basedOn w:val="22"/>
    <w:link w:val="5"/>
    <w:semiHidden/>
    <w:qFormat/>
    <w:uiPriority w:val="9"/>
    <w:rPr>
      <w:rFonts w:ascii="Cambria" w:hAnsi="Cambria" w:eastAsia="宋体" w:cs="Times New Roman"/>
      <w:i/>
      <w:iCs/>
      <w:color w:val="4F81BD"/>
      <w:sz w:val="24"/>
      <w:szCs w:val="24"/>
    </w:rPr>
  </w:style>
  <w:style w:type="character" w:customStyle="1" w:styleId="33">
    <w:name w:val="标题 5 Char"/>
    <w:basedOn w:val="22"/>
    <w:link w:val="6"/>
    <w:semiHidden/>
    <w:qFormat/>
    <w:uiPriority w:val="9"/>
    <w:rPr>
      <w:rFonts w:ascii="Cambria" w:hAnsi="Cambria" w:eastAsia="宋体" w:cs="Times New Roman"/>
      <w:color w:val="4F81BD"/>
    </w:rPr>
  </w:style>
  <w:style w:type="character" w:customStyle="1" w:styleId="34">
    <w:name w:val="标题 6 Char"/>
    <w:basedOn w:val="22"/>
    <w:link w:val="7"/>
    <w:semiHidden/>
    <w:qFormat/>
    <w:uiPriority w:val="9"/>
    <w:rPr>
      <w:rFonts w:ascii="Cambria" w:hAnsi="Cambria" w:eastAsia="宋体" w:cs="Times New Roman"/>
      <w:i/>
      <w:iCs/>
      <w:color w:val="4F81BD"/>
    </w:rPr>
  </w:style>
  <w:style w:type="character" w:customStyle="1" w:styleId="35">
    <w:name w:val="标题 7 Char"/>
    <w:basedOn w:val="22"/>
    <w:link w:val="8"/>
    <w:semiHidden/>
    <w:qFormat/>
    <w:uiPriority w:val="9"/>
    <w:rPr>
      <w:rFonts w:ascii="Cambria" w:hAnsi="Cambria" w:eastAsia="宋体" w:cs="Times New Roman"/>
      <w:b/>
      <w:bCs/>
      <w:color w:val="9BBB59"/>
      <w:sz w:val="20"/>
      <w:szCs w:val="20"/>
    </w:rPr>
  </w:style>
  <w:style w:type="character" w:customStyle="1" w:styleId="36">
    <w:name w:val="标题 8 Char"/>
    <w:basedOn w:val="22"/>
    <w:link w:val="9"/>
    <w:semiHidden/>
    <w:qFormat/>
    <w:uiPriority w:val="9"/>
    <w:rPr>
      <w:rFonts w:ascii="Cambria" w:hAnsi="Cambria" w:eastAsia="宋体" w:cs="Times New Roman"/>
      <w:b/>
      <w:bCs/>
      <w:i/>
      <w:iCs/>
      <w:color w:val="9BBB59"/>
      <w:sz w:val="20"/>
      <w:szCs w:val="20"/>
    </w:rPr>
  </w:style>
  <w:style w:type="character" w:customStyle="1" w:styleId="37">
    <w:name w:val="标题 9 Char"/>
    <w:basedOn w:val="22"/>
    <w:link w:val="10"/>
    <w:semiHidden/>
    <w:qFormat/>
    <w:uiPriority w:val="9"/>
    <w:rPr>
      <w:rFonts w:ascii="Cambria" w:hAnsi="Cambria" w:eastAsia="宋体" w:cs="Times New Roman"/>
      <w:i/>
      <w:iCs/>
      <w:color w:val="9BBB59"/>
      <w:sz w:val="20"/>
      <w:szCs w:val="20"/>
    </w:rPr>
  </w:style>
  <w:style w:type="character" w:customStyle="1" w:styleId="38">
    <w:name w:val="标题 Char"/>
    <w:basedOn w:val="22"/>
    <w:link w:val="19"/>
    <w:qFormat/>
    <w:uiPriority w:val="10"/>
    <w:rPr>
      <w:rFonts w:ascii="Cambria" w:hAnsi="Cambria" w:eastAsia="宋体" w:cs="Times New Roman"/>
      <w:i/>
      <w:iCs/>
      <w:color w:val="243F60"/>
      <w:sz w:val="60"/>
      <w:szCs w:val="60"/>
    </w:rPr>
  </w:style>
  <w:style w:type="character" w:customStyle="1" w:styleId="39">
    <w:name w:val="副标题 Char"/>
    <w:basedOn w:val="22"/>
    <w:link w:val="17"/>
    <w:qFormat/>
    <w:uiPriority w:val="11"/>
    <w:rPr>
      <w:rFonts w:ascii="Calibri"/>
      <w:i/>
      <w:iCs/>
      <w:sz w:val="24"/>
      <w:szCs w:val="24"/>
    </w:rPr>
  </w:style>
  <w:style w:type="paragraph" w:styleId="40">
    <w:name w:val="No Spacing"/>
    <w:basedOn w:val="1"/>
    <w:link w:val="52"/>
    <w:qFormat/>
    <w:uiPriority w:val="1"/>
    <w:pPr>
      <w:ind w:firstLine="0"/>
    </w:pPr>
  </w:style>
  <w:style w:type="paragraph" w:styleId="41">
    <w:name w:val="List Paragraph"/>
    <w:basedOn w:val="1"/>
    <w:qFormat/>
    <w:uiPriority w:val="34"/>
    <w:pPr>
      <w:ind w:left="720"/>
      <w:contextualSpacing/>
    </w:pPr>
  </w:style>
  <w:style w:type="paragraph" w:styleId="42">
    <w:name w:val="Quote"/>
    <w:basedOn w:val="1"/>
    <w:next w:val="1"/>
    <w:link w:val="43"/>
    <w:qFormat/>
    <w:uiPriority w:val="29"/>
    <w:rPr>
      <w:rFonts w:ascii="Cambria" w:hAnsi="Cambria"/>
      <w:i/>
      <w:iCs/>
      <w:color w:val="5A5A5A"/>
    </w:rPr>
  </w:style>
  <w:style w:type="character" w:customStyle="1" w:styleId="43">
    <w:name w:val="引用 Char"/>
    <w:basedOn w:val="22"/>
    <w:link w:val="42"/>
    <w:qFormat/>
    <w:uiPriority w:val="29"/>
    <w:rPr>
      <w:rFonts w:ascii="Cambria" w:hAnsi="Cambria" w:eastAsia="宋体" w:cs="Times New Roman"/>
      <w:i/>
      <w:iCs/>
      <w:color w:val="5A5A5A"/>
    </w:rPr>
  </w:style>
  <w:style w:type="paragraph" w:styleId="44">
    <w:name w:val="Intense Quote"/>
    <w:basedOn w:val="1"/>
    <w:next w:val="1"/>
    <w:link w:val="45"/>
    <w:qFormat/>
    <w:uiPriority w:val="30"/>
    <w:pPr>
      <w:pBdr>
        <w:top w:val="single" w:color="B8CCE4" w:sz="12" w:space="10"/>
        <w:left w:val="single" w:color="4F81BD" w:sz="36" w:space="4"/>
        <w:bottom w:val="single" w:color="9BBB59" w:sz="24" w:space="10"/>
        <w:right w:val="single" w:color="4F81BD" w:sz="36" w:space="4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CCE8CF"/>
      <w:sz w:val="24"/>
      <w:szCs w:val="24"/>
    </w:rPr>
  </w:style>
  <w:style w:type="character" w:customStyle="1" w:styleId="45">
    <w:name w:val="明显引用 Char"/>
    <w:basedOn w:val="22"/>
    <w:link w:val="44"/>
    <w:qFormat/>
    <w:uiPriority w:val="30"/>
    <w:rPr>
      <w:rFonts w:ascii="Cambria" w:hAnsi="Cambria" w:eastAsia="宋体" w:cs="Times New Roman"/>
      <w:i/>
      <w:iCs/>
      <w:color w:val="CCE8CF"/>
      <w:sz w:val="24"/>
      <w:szCs w:val="24"/>
      <w:shd w:val="clear" w:color="auto" w:fill="4F81BD"/>
    </w:rPr>
  </w:style>
  <w:style w:type="character" w:customStyle="1" w:styleId="46">
    <w:name w:val="Subtle Emphasis"/>
    <w:qFormat/>
    <w:uiPriority w:val="19"/>
    <w:rPr>
      <w:i/>
      <w:iCs/>
      <w:color w:val="5A5A5A"/>
    </w:rPr>
  </w:style>
  <w:style w:type="character" w:customStyle="1" w:styleId="47">
    <w:name w:val="Intense Emphasis"/>
    <w:qFormat/>
    <w:uiPriority w:val="21"/>
    <w:rPr>
      <w:b/>
      <w:bCs/>
      <w:i/>
      <w:iCs/>
      <w:color w:val="4F81BD"/>
      <w:sz w:val="22"/>
      <w:szCs w:val="22"/>
    </w:rPr>
  </w:style>
  <w:style w:type="character" w:customStyle="1" w:styleId="48">
    <w:name w:val="Subtle Reference"/>
    <w:qFormat/>
    <w:uiPriority w:val="31"/>
    <w:rPr>
      <w:color w:val="auto"/>
      <w:u w:val="single" w:color="9BBB59"/>
    </w:rPr>
  </w:style>
  <w:style w:type="character" w:customStyle="1" w:styleId="49">
    <w:name w:val="Intense Reference"/>
    <w:basedOn w:val="22"/>
    <w:qFormat/>
    <w:uiPriority w:val="32"/>
    <w:rPr>
      <w:b/>
      <w:bCs/>
      <w:color w:val="76923C"/>
      <w:u w:val="single" w:color="9BBB59"/>
    </w:rPr>
  </w:style>
  <w:style w:type="character" w:customStyle="1" w:styleId="50">
    <w:name w:val="Book Title"/>
    <w:basedOn w:val="22"/>
    <w:qFormat/>
    <w:uiPriority w:val="33"/>
    <w:rPr>
      <w:rFonts w:ascii="Cambria" w:hAnsi="Cambria" w:eastAsia="宋体" w:cs="Times New Roman"/>
      <w:b/>
      <w:bCs/>
      <w:i/>
      <w:iCs/>
      <w:color w:val="auto"/>
    </w:rPr>
  </w:style>
  <w:style w:type="paragraph" w:customStyle="1" w:styleId="51">
    <w:name w:val="TOC Heading"/>
    <w:basedOn w:val="2"/>
    <w:next w:val="1"/>
    <w:semiHidden/>
    <w:unhideWhenUsed/>
    <w:qFormat/>
    <w:uiPriority w:val="39"/>
    <w:pPr>
      <w:outlineLvl w:val="9"/>
    </w:pPr>
  </w:style>
  <w:style w:type="character" w:customStyle="1" w:styleId="52">
    <w:name w:val="无间隔 Char"/>
    <w:basedOn w:val="22"/>
    <w:link w:val="40"/>
    <w:qFormat/>
    <w:uiPriority w:val="1"/>
  </w:style>
  <w:style w:type="character" w:customStyle="1" w:styleId="53">
    <w:name w:val="文档结构图 Char"/>
    <w:basedOn w:val="22"/>
    <w:link w:val="12"/>
    <w:semiHidden/>
    <w:qFormat/>
    <w:uiPriority w:val="99"/>
    <w:rPr>
      <w:rFonts w:ascii="宋体"/>
      <w:sz w:val="18"/>
      <w:szCs w:val="18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554</Words>
  <Characters>572</Characters>
  <Lines>4</Lines>
  <Paragraphs>1</Paragraphs>
  <TotalTime>1</TotalTime>
  <ScaleCrop>false</ScaleCrop>
  <LinksUpToDate>false</LinksUpToDate>
  <CharactersWithSpaces>574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2020-12-31T14:47:00Z</dcterms:created>
  <dc:creator>xyx</dc:creator>
  <cp:lastModifiedBy>@Lj</cp:lastModifiedBy>
  <cp:lastPrinted>2019-05-09T09:46:00Z</cp:lastPrinted>
  <dcterms:modified xsi:type="dcterms:W3CDTF">2025-02-25T02:16:58Z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eyJoZGlkIjoiZTQ3NzkzNWYwNTcyMzg3MDc0ZTM4ZmY2ODg5NjdiNzUiLCJ1c2VySWQiOiIyOTI1Mzc0MTQifQ==</vt:lpwstr>
  </property>
  <property fmtid="{D5CDD505-2E9C-101B-9397-08002B2CF9AE}" pid="3" name="KSOProductBuildVer">
    <vt:lpwstr>2052-12.1.0.19770</vt:lpwstr>
  </property>
  <property fmtid="{D5CDD505-2E9C-101B-9397-08002B2CF9AE}" pid="4" name="ICV">
    <vt:lpwstr>7D39865C3FF84C4B8EC13EDC62B308C6_12</vt:lpwstr>
  </property>
</Properties>
</file>