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A138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olor w:val="auto"/>
          <w:sz w:val="32"/>
          <w:szCs w:val="32"/>
          <w:lang w:val="en-US" w:eastAsia="zh-CN"/>
        </w:rPr>
      </w:pPr>
      <w:r>
        <w:rPr>
          <w:rFonts w:hint="eastAsia" w:ascii="Times New Roman" w:hAnsi="Times New Roman" w:eastAsia="宋体"/>
          <w:color w:val="auto"/>
          <w:sz w:val="32"/>
          <w:szCs w:val="32"/>
          <w:lang w:val="en-US" w:eastAsia="zh-CN"/>
        </w:rPr>
        <w:t>湖北理工学院2025年普通专升本《</w:t>
      </w:r>
      <w:r>
        <w:rPr>
          <w:rFonts w:hint="eastAsia" w:ascii="Times New Roman" w:hAnsi="Times New Roman" w:eastAsia="宋体" w:cs="Arial"/>
          <w:color w:val="auto"/>
          <w:sz w:val="32"/>
          <w:szCs w:val="32"/>
          <w:lang w:val="en-US" w:eastAsia="zh-CN"/>
        </w:rPr>
        <w:t>环境工程学》</w:t>
      </w:r>
      <w:r>
        <w:rPr>
          <w:rFonts w:hint="eastAsia" w:ascii="Times New Roman" w:hAnsi="Times New Roman" w:eastAsia="宋体"/>
          <w:color w:val="auto"/>
          <w:sz w:val="32"/>
          <w:szCs w:val="32"/>
          <w:lang w:val="en-US" w:eastAsia="zh-CN"/>
        </w:rPr>
        <w:t>考试大纲</w:t>
      </w:r>
    </w:p>
    <w:p w14:paraId="19B1A5A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olor w:val="auto"/>
          <w:sz w:val="44"/>
          <w:szCs w:val="44"/>
          <w:lang w:val="en-US" w:eastAsia="zh-CN"/>
        </w:rPr>
      </w:pPr>
    </w:p>
    <w:p w14:paraId="53A7D2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仿宋"/>
          <w:b/>
          <w:bCs/>
          <w:color w:val="auto"/>
          <w:sz w:val="28"/>
          <w:szCs w:val="28"/>
          <w:lang w:eastAsia="zh-CN"/>
        </w:rPr>
      </w:pPr>
      <w:r>
        <w:rPr>
          <w:rFonts w:hint="eastAsia" w:ascii="Times New Roman" w:hAnsi="Times New Roman" w:eastAsia="宋体" w:cs="仿宋"/>
          <w:b/>
          <w:bCs/>
          <w:color w:val="auto"/>
          <w:sz w:val="28"/>
          <w:szCs w:val="28"/>
        </w:rPr>
        <w:t>一、课程性质与设置目的</w:t>
      </w:r>
    </w:p>
    <w:p w14:paraId="45590F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olor w:val="auto"/>
          <w:sz w:val="24"/>
        </w:rPr>
      </w:pPr>
      <w:r>
        <w:rPr>
          <w:rFonts w:hint="eastAsia" w:ascii="Times New Roman" w:hAnsi="Times New Roman" w:eastAsia="宋体"/>
          <w:color w:val="auto"/>
          <w:sz w:val="24"/>
        </w:rPr>
        <w:t>《环境工程学》是高等院校环境类各有关专业的一门主要课程。该课程全面、系统地论述了环境工程的基本理论，特别是水质净化与水污染控制工程、大气污染控制工程、固体废物的处置与管理以及其他公害（如噪声、电磁辐射、振动等）防治技术的基本原理和方法。通过该课程的学习，要求学生初步掌握污染控制工程和公害防治技术的基本原理和基本方法，并对环境污染治理过程中可能出现的问题可以进行预测并提出合适的解决办法。</w:t>
      </w:r>
    </w:p>
    <w:p w14:paraId="60B5D7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宋体"/>
          <w:color w:val="auto"/>
          <w:sz w:val="24"/>
        </w:rPr>
      </w:pPr>
      <w:r>
        <w:rPr>
          <w:rFonts w:hint="eastAsia" w:ascii="Times New Roman" w:hAnsi="Times New Roman" w:eastAsia="宋体"/>
          <w:color w:val="auto"/>
          <w:sz w:val="24"/>
        </w:rPr>
        <w:t>该课程包括以下几方面的内容：水质与水体自净、水的物理化学处理方法、水的生物化学处理方法、水处理工程系统与最终处置、大气质量、颗粒污染物控制、气态污染物控制、污染物的稀释法控制、固体废物与城市垃圾管理系统、固体废物处理技术、固体废物资源化与最终处置、噪声防治技术、振动防治技术、电磁辐射和放射性污染治理技术等。</w:t>
      </w:r>
    </w:p>
    <w:p w14:paraId="6685A7FE">
      <w:pPr>
        <w:keepNext w:val="0"/>
        <w:keepLines w:val="0"/>
        <w:pageBreakBefore w:val="0"/>
        <w:widowControl w:val="0"/>
        <w:kinsoku/>
        <w:wordWrap/>
        <w:overflowPunct/>
        <w:topLinePunct w:val="0"/>
        <w:autoSpaceDE/>
        <w:autoSpaceDN/>
        <w:bidi w:val="0"/>
        <w:adjustRightInd/>
        <w:snapToGrid/>
        <w:spacing w:line="360" w:lineRule="auto"/>
        <w:ind w:firstLine="465"/>
        <w:textAlignment w:val="auto"/>
        <w:rPr>
          <w:rFonts w:hint="eastAsia" w:ascii="Times New Roman" w:hAnsi="Times New Roman" w:eastAsia="宋体"/>
          <w:color w:val="auto"/>
          <w:szCs w:val="21"/>
          <w:lang w:eastAsia="zh-CN"/>
        </w:rPr>
      </w:pPr>
    </w:p>
    <w:p w14:paraId="0652DB6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82" w:hanging="562" w:hangingChars="200"/>
        <w:textAlignment w:val="auto"/>
        <w:rPr>
          <w:rFonts w:hint="eastAsia" w:ascii="Times New Roman" w:hAnsi="Times New Roman" w:eastAsia="宋体" w:cs="仿宋"/>
          <w:b/>
          <w:bCs/>
          <w:color w:val="auto"/>
          <w:sz w:val="28"/>
          <w:szCs w:val="28"/>
          <w:lang w:eastAsia="zh-CN"/>
        </w:rPr>
      </w:pPr>
      <w:r>
        <w:rPr>
          <w:rFonts w:hint="eastAsia" w:ascii="Times New Roman" w:hAnsi="Times New Roman" w:eastAsia="宋体" w:cs="仿宋"/>
          <w:b/>
          <w:bCs/>
          <w:color w:val="auto"/>
          <w:sz w:val="28"/>
          <w:szCs w:val="28"/>
          <w:shd w:val="clear" w:color="auto" w:fill="FFFFFF"/>
        </w:rPr>
        <w:t>考核的基本要求</w:t>
      </w:r>
    </w:p>
    <w:p w14:paraId="70A3E0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宋体"/>
          <w:color w:val="auto"/>
          <w:sz w:val="24"/>
        </w:rPr>
      </w:pPr>
      <w:r>
        <w:rPr>
          <w:rFonts w:ascii="Times New Roman" w:hAnsi="Times New Roman" w:eastAsia="宋体"/>
          <w:color w:val="auto"/>
          <w:sz w:val="24"/>
        </w:rPr>
        <w:t xml:space="preserve">1. </w:t>
      </w:r>
      <w:r>
        <w:rPr>
          <w:rFonts w:hint="eastAsia" w:ascii="Times New Roman" w:hAnsi="Times New Roman" w:eastAsia="宋体" w:cs="仿宋"/>
          <w:color w:val="auto"/>
          <w:sz w:val="24"/>
        </w:rPr>
        <w:t>全面检查和评价学生对</w:t>
      </w:r>
      <w:r>
        <w:rPr>
          <w:rFonts w:ascii="Times New Roman" w:hAnsi="Times New Roman" w:eastAsia="宋体"/>
          <w:color w:val="auto"/>
          <w:sz w:val="24"/>
        </w:rPr>
        <w:t>环境工程学科的基本概念和基础理论知识</w:t>
      </w:r>
      <w:r>
        <w:rPr>
          <w:rFonts w:hint="eastAsia" w:ascii="Times New Roman" w:hAnsi="Times New Roman" w:eastAsia="宋体" w:cs="仿宋"/>
          <w:color w:val="auto"/>
          <w:sz w:val="24"/>
        </w:rPr>
        <w:t>的掌握情况</w:t>
      </w:r>
      <w:r>
        <w:rPr>
          <w:rFonts w:ascii="Times New Roman" w:hAnsi="Times New Roman" w:eastAsia="宋体"/>
          <w:color w:val="auto"/>
          <w:sz w:val="24"/>
        </w:rPr>
        <w:t>。</w:t>
      </w:r>
    </w:p>
    <w:p w14:paraId="120A0D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宋体"/>
          <w:color w:val="auto"/>
          <w:sz w:val="24"/>
        </w:rPr>
      </w:pPr>
      <w:r>
        <w:rPr>
          <w:rFonts w:ascii="Times New Roman" w:hAnsi="Times New Roman" w:eastAsia="宋体"/>
          <w:color w:val="auto"/>
          <w:sz w:val="24"/>
        </w:rPr>
        <w:t xml:space="preserve">2. </w:t>
      </w:r>
      <w:r>
        <w:rPr>
          <w:rFonts w:hint="eastAsia" w:ascii="Times New Roman" w:hAnsi="Times New Roman" w:eastAsia="宋体" w:cs="仿宋"/>
          <w:color w:val="auto"/>
          <w:sz w:val="24"/>
        </w:rPr>
        <w:t>全面检查和评价学生对</w:t>
      </w:r>
      <w:r>
        <w:rPr>
          <w:rFonts w:ascii="Times New Roman" w:hAnsi="Times New Roman" w:eastAsia="宋体"/>
          <w:color w:val="auto"/>
          <w:sz w:val="24"/>
        </w:rPr>
        <w:t>主要污染物在大气、水体等环境中的迁移转化规律</w:t>
      </w:r>
      <w:r>
        <w:rPr>
          <w:rFonts w:hint="eastAsia" w:ascii="Times New Roman" w:hAnsi="Times New Roman" w:eastAsia="宋体"/>
          <w:color w:val="auto"/>
          <w:sz w:val="24"/>
        </w:rPr>
        <w:t>、</w:t>
      </w:r>
      <w:r>
        <w:rPr>
          <w:rFonts w:ascii="Times New Roman" w:hAnsi="Times New Roman" w:eastAsia="宋体"/>
          <w:color w:val="auto"/>
          <w:sz w:val="24"/>
        </w:rPr>
        <w:t>对环境产生危害的机理和防治环境污染的主要技术措施和对策</w:t>
      </w:r>
      <w:r>
        <w:rPr>
          <w:rFonts w:hint="eastAsia" w:ascii="Times New Roman" w:hAnsi="Times New Roman" w:eastAsia="宋体" w:cs="仿宋"/>
          <w:color w:val="auto"/>
          <w:sz w:val="24"/>
        </w:rPr>
        <w:t>的掌握情况</w:t>
      </w:r>
      <w:r>
        <w:rPr>
          <w:rFonts w:ascii="Times New Roman" w:hAnsi="Times New Roman" w:eastAsia="宋体"/>
          <w:color w:val="auto"/>
          <w:sz w:val="24"/>
        </w:rPr>
        <w:t>。</w:t>
      </w:r>
      <w:r>
        <w:rPr>
          <w:rFonts w:hint="eastAsia" w:ascii="Times New Roman" w:hAnsi="Times New Roman" w:eastAsia="宋体"/>
          <w:color w:val="auto"/>
          <w:sz w:val="24"/>
        </w:rPr>
        <w:t xml:space="preserve"> </w:t>
      </w:r>
      <w:r>
        <w:rPr>
          <w:rFonts w:ascii="Times New Roman" w:hAnsi="Times New Roman" w:eastAsia="宋体"/>
          <w:color w:val="auto"/>
          <w:sz w:val="24"/>
        </w:rPr>
        <w:t xml:space="preserve"> </w:t>
      </w:r>
    </w:p>
    <w:p w14:paraId="4904E5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olor w:val="auto"/>
          <w:sz w:val="24"/>
        </w:rPr>
      </w:pPr>
      <w:r>
        <w:rPr>
          <w:rFonts w:ascii="Times New Roman" w:hAnsi="Times New Roman" w:eastAsia="宋体"/>
          <w:color w:val="auto"/>
          <w:sz w:val="24"/>
        </w:rPr>
        <w:t xml:space="preserve">3. </w:t>
      </w:r>
      <w:r>
        <w:rPr>
          <w:rFonts w:hint="eastAsia" w:ascii="Times New Roman" w:hAnsi="Times New Roman" w:eastAsia="宋体" w:cs="仿宋"/>
          <w:color w:val="auto"/>
          <w:sz w:val="24"/>
        </w:rPr>
        <w:t>全面检查和评价学生对</w:t>
      </w:r>
      <w:r>
        <w:rPr>
          <w:rFonts w:ascii="Times New Roman" w:hAnsi="Times New Roman" w:eastAsia="宋体"/>
          <w:color w:val="auto"/>
          <w:sz w:val="24"/>
        </w:rPr>
        <w:t>固体废物污染控制及噪声、辐射等污染防治技术</w:t>
      </w:r>
      <w:r>
        <w:rPr>
          <w:rFonts w:hint="eastAsia" w:ascii="Times New Roman" w:hAnsi="Times New Roman" w:eastAsia="宋体" w:cs="仿宋"/>
          <w:color w:val="auto"/>
          <w:sz w:val="24"/>
        </w:rPr>
        <w:t>的掌握情况</w:t>
      </w:r>
      <w:r>
        <w:rPr>
          <w:rFonts w:ascii="Times New Roman" w:hAnsi="Times New Roman" w:eastAsia="宋体"/>
          <w:color w:val="auto"/>
          <w:sz w:val="24"/>
        </w:rPr>
        <w:t>。</w:t>
      </w:r>
    </w:p>
    <w:p w14:paraId="608333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default" w:ascii="Times New Roman" w:hAnsi="Times New Roman" w:eastAsia="宋体" w:cs="仿宋"/>
          <w:b/>
          <w:bCs/>
          <w:color w:val="auto"/>
          <w:sz w:val="28"/>
          <w:szCs w:val="28"/>
          <w:lang w:val="en-US" w:eastAsia="zh-CN"/>
        </w:rPr>
      </w:pPr>
    </w:p>
    <w:p w14:paraId="7B7BEE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仿宋"/>
          <w:b/>
          <w:bCs/>
          <w:color w:val="auto"/>
          <w:sz w:val="28"/>
          <w:szCs w:val="28"/>
          <w:shd w:val="clear" w:color="auto" w:fill="FFFFFF"/>
        </w:rPr>
      </w:pPr>
      <w:r>
        <w:rPr>
          <w:rFonts w:hint="eastAsia" w:ascii="Times New Roman" w:hAnsi="Times New Roman" w:eastAsia="宋体" w:cs="仿宋"/>
          <w:b/>
          <w:bCs/>
          <w:color w:val="auto"/>
          <w:sz w:val="28"/>
          <w:szCs w:val="28"/>
          <w:shd w:val="clear" w:color="auto" w:fill="FFFFFF"/>
        </w:rPr>
        <w:t>三、考核的形式和方法</w:t>
      </w:r>
    </w:p>
    <w:p w14:paraId="32C230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仿宋"/>
          <w:color w:val="auto"/>
          <w:sz w:val="24"/>
        </w:rPr>
      </w:pPr>
      <w:r>
        <w:rPr>
          <w:rFonts w:hint="eastAsia" w:ascii="Times New Roman" w:hAnsi="Times New Roman" w:eastAsia="宋体" w:cs="仿宋"/>
          <w:color w:val="auto"/>
          <w:sz w:val="24"/>
        </w:rPr>
        <w:t>1.考核形式</w:t>
      </w:r>
    </w:p>
    <w:p w14:paraId="19435B1D">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ascii="Times New Roman" w:hAnsi="Times New Roman" w:eastAsia="宋体" w:cs="仿宋"/>
          <w:color w:val="auto"/>
          <w:sz w:val="24"/>
          <w:lang w:eastAsia="zh-CN"/>
        </w:rPr>
      </w:pPr>
      <w:r>
        <w:rPr>
          <w:rFonts w:hint="eastAsia" w:ascii="Times New Roman" w:hAnsi="Times New Roman" w:eastAsia="宋体" w:cs="仿宋"/>
          <w:color w:val="auto"/>
          <w:sz w:val="24"/>
        </w:rPr>
        <w:t>考试（闭卷、笔试）。</w:t>
      </w:r>
    </w:p>
    <w:p w14:paraId="3191C1F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仿宋"/>
          <w:color w:val="auto"/>
          <w:sz w:val="24"/>
          <w:lang w:eastAsia="zh-CN"/>
        </w:rPr>
      </w:pPr>
      <w:r>
        <w:rPr>
          <w:rFonts w:hint="eastAsia" w:ascii="Times New Roman" w:hAnsi="Times New Roman" w:eastAsia="宋体" w:cs="仿宋"/>
          <w:color w:val="auto"/>
          <w:sz w:val="24"/>
        </w:rPr>
        <w:t>考核方法</w:t>
      </w:r>
      <w:r>
        <w:rPr>
          <w:rFonts w:hint="eastAsia" w:ascii="Times New Roman" w:hAnsi="Times New Roman" w:eastAsia="宋体" w:cs="仿宋"/>
          <w:color w:val="auto"/>
          <w:sz w:val="24"/>
          <w:lang w:eastAsia="zh-CN"/>
        </w:rPr>
        <w:t>（</w:t>
      </w:r>
      <w:r>
        <w:rPr>
          <w:rFonts w:hint="eastAsia" w:ascii="Times New Roman" w:hAnsi="Times New Roman" w:eastAsia="宋体"/>
          <w:color w:val="auto"/>
        </w:rPr>
        <w:t>考试时间为120分钟，1</w:t>
      </w:r>
      <w:r>
        <w:rPr>
          <w:rFonts w:hint="eastAsia" w:ascii="Times New Roman" w:hAnsi="Times New Roman" w:eastAsia="宋体"/>
          <w:color w:val="auto"/>
          <w:lang w:val="en-US" w:eastAsia="zh-CN"/>
        </w:rPr>
        <w:t>50</w:t>
      </w:r>
      <w:r>
        <w:rPr>
          <w:rFonts w:hint="eastAsia" w:ascii="Times New Roman" w:hAnsi="Times New Roman" w:eastAsia="宋体"/>
          <w:color w:val="auto"/>
        </w:rPr>
        <w:t>分试卷</w:t>
      </w:r>
      <w:r>
        <w:rPr>
          <w:rFonts w:hint="eastAsia" w:ascii="Times New Roman" w:hAnsi="Times New Roman" w:eastAsia="宋体" w:cs="仿宋"/>
          <w:color w:val="auto"/>
          <w:sz w:val="24"/>
          <w:lang w:eastAsia="zh-CN"/>
        </w:rPr>
        <w:t>）</w:t>
      </w:r>
    </w:p>
    <w:p w14:paraId="57BDB6B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仿宋"/>
          <w:color w:val="auto"/>
          <w:sz w:val="24"/>
          <w:lang w:eastAsia="zh-CN"/>
        </w:rPr>
      </w:pPr>
    </w:p>
    <w:p w14:paraId="3322E8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仿宋"/>
          <w:color w:val="auto"/>
          <w:sz w:val="28"/>
          <w:szCs w:val="28"/>
        </w:rPr>
      </w:pPr>
      <w:r>
        <w:rPr>
          <w:rFonts w:hint="eastAsia" w:ascii="Times New Roman" w:hAnsi="Times New Roman" w:eastAsia="宋体" w:cs="仿宋"/>
          <w:b/>
          <w:bCs/>
          <w:color w:val="auto"/>
          <w:sz w:val="28"/>
          <w:szCs w:val="28"/>
          <w:shd w:val="clear" w:color="auto" w:fill="FFFFFF"/>
        </w:rPr>
        <w:t>四、考核内容</w:t>
      </w:r>
    </w:p>
    <w:p w14:paraId="18D57181">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b/>
          <w:color w:val="auto"/>
          <w:sz w:val="24"/>
        </w:rPr>
      </w:pPr>
      <w:r>
        <w:rPr>
          <w:rFonts w:hint="eastAsia" w:ascii="Times New Roman" w:hAnsi="Times New Roman" w:eastAsia="宋体" w:cs="仿宋"/>
          <w:b/>
          <w:color w:val="auto"/>
          <w:sz w:val="24"/>
          <w:lang w:val="en-US" w:eastAsia="zh-CN"/>
        </w:rPr>
        <w:t>1</w:t>
      </w:r>
      <w:r>
        <w:rPr>
          <w:rFonts w:hint="eastAsia" w:ascii="Times New Roman" w:hAnsi="Times New Roman" w:eastAsia="宋体" w:cs="仿宋"/>
          <w:b/>
          <w:color w:val="auto"/>
          <w:sz w:val="24"/>
        </w:rPr>
        <w:t xml:space="preserve"> </w:t>
      </w:r>
      <w:r>
        <w:rPr>
          <w:rFonts w:ascii="Times New Roman" w:hAnsi="Times New Roman" w:eastAsia="宋体"/>
          <w:b/>
          <w:color w:val="auto"/>
          <w:sz w:val="24"/>
        </w:rPr>
        <w:t xml:space="preserve">水污染控制工程 </w:t>
      </w:r>
    </w:p>
    <w:p w14:paraId="75048F9A">
      <w:pPr>
        <w:keepNext w:val="0"/>
        <w:keepLines w:val="0"/>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olor w:val="auto"/>
          <w:sz w:val="24"/>
          <w:lang w:val="en-US" w:eastAsia="zh-CN"/>
        </w:rPr>
      </w:pPr>
      <w:r>
        <w:rPr>
          <w:rFonts w:hint="eastAsia" w:ascii="Times New Roman" w:hAnsi="Times New Roman" w:eastAsia="宋体" w:cs="宋体"/>
          <w:color w:val="auto"/>
          <w:sz w:val="24"/>
        </w:rPr>
        <w:t>①</w:t>
      </w:r>
      <w:r>
        <w:rPr>
          <w:rFonts w:hint="eastAsia" w:ascii="Times New Roman" w:hAnsi="Times New Roman" w:eastAsia="宋体" w:cs="宋体"/>
          <w:color w:val="auto"/>
          <w:sz w:val="24"/>
          <w:lang w:val="en-US" w:eastAsia="zh-CN"/>
        </w:rPr>
        <w:t>了解</w:t>
      </w:r>
      <w:r>
        <w:rPr>
          <w:rFonts w:ascii="Times New Roman" w:hAnsi="Times New Roman" w:eastAsia="宋体"/>
          <w:color w:val="auto"/>
          <w:sz w:val="24"/>
        </w:rPr>
        <w:t>水体污染的概念，污染源及污染物的分类、性质</w:t>
      </w:r>
      <w:r>
        <w:rPr>
          <w:rFonts w:hint="eastAsia" w:ascii="Times New Roman" w:hAnsi="Times New Roman" w:eastAsia="宋体"/>
          <w:color w:val="auto"/>
          <w:sz w:val="24"/>
          <w:lang w:val="en-US" w:eastAsia="zh-CN"/>
        </w:rPr>
        <w:t>水质标准及排放标准</w:t>
      </w:r>
    </w:p>
    <w:p w14:paraId="4ED8DE2A">
      <w:pPr>
        <w:keepNext w:val="0"/>
        <w:keepLines w:val="0"/>
        <w:pageBreakBefore w:val="0"/>
        <w:widowControl w:val="0"/>
        <w:kinsoku/>
        <w:wordWrap/>
        <w:overflowPunct/>
        <w:topLinePunct w:val="0"/>
        <w:autoSpaceDE/>
        <w:autoSpaceDN/>
        <w:bidi w:val="0"/>
        <w:adjustRightInd/>
        <w:snapToGrid/>
        <w:spacing w:line="360" w:lineRule="auto"/>
        <w:ind w:left="240" w:hanging="240" w:hangingChars="100"/>
        <w:textAlignment w:val="auto"/>
        <w:rPr>
          <w:rFonts w:ascii="Times New Roman" w:hAnsi="Times New Roman" w:eastAsia="宋体"/>
          <w:color w:val="auto"/>
          <w:sz w:val="24"/>
        </w:rPr>
      </w:pPr>
      <w:r>
        <w:rPr>
          <w:rFonts w:hint="eastAsia" w:ascii="Times New Roman" w:hAnsi="Times New Roman" w:eastAsia="宋体" w:cs="宋体"/>
          <w:color w:val="auto"/>
          <w:sz w:val="24"/>
        </w:rPr>
        <w:t>②</w:t>
      </w:r>
      <w:r>
        <w:rPr>
          <w:rFonts w:hint="eastAsia" w:ascii="Times New Roman" w:hAnsi="Times New Roman" w:eastAsia="宋体" w:cs="宋体"/>
          <w:color w:val="auto"/>
          <w:sz w:val="24"/>
          <w:lang w:val="en-US" w:eastAsia="zh-CN"/>
        </w:rPr>
        <w:t>了解</w:t>
      </w:r>
      <w:r>
        <w:rPr>
          <w:rFonts w:ascii="Times New Roman" w:hAnsi="Times New Roman" w:eastAsia="宋体"/>
          <w:color w:val="auto"/>
          <w:sz w:val="24"/>
        </w:rPr>
        <w:t>水质指标的概念及水质指标的分类</w:t>
      </w:r>
      <w:r>
        <w:rPr>
          <w:rFonts w:hint="eastAsia" w:ascii="Times New Roman" w:hAnsi="Times New Roman" w:eastAsia="宋体"/>
          <w:color w:val="auto"/>
          <w:sz w:val="24"/>
          <w:lang w:eastAsia="zh-CN"/>
        </w:rPr>
        <w:t>、</w:t>
      </w:r>
      <w:r>
        <w:rPr>
          <w:rFonts w:ascii="Times New Roman" w:hAnsi="Times New Roman" w:eastAsia="宋体"/>
          <w:color w:val="auto"/>
          <w:sz w:val="24"/>
        </w:rPr>
        <w:t>常用的主要水质指标的含义</w:t>
      </w:r>
      <w:r>
        <w:rPr>
          <w:rFonts w:hint="eastAsia" w:ascii="Times New Roman" w:hAnsi="Times New Roman" w:eastAsia="宋体"/>
          <w:color w:val="auto"/>
          <w:sz w:val="24"/>
          <w:lang w:val="en-US" w:eastAsia="zh-CN"/>
        </w:rPr>
        <w:t>及相互关系</w:t>
      </w:r>
      <w:r>
        <w:rPr>
          <w:rFonts w:ascii="Times New Roman" w:hAnsi="Times New Roman" w:eastAsia="宋体"/>
          <w:color w:val="auto"/>
          <w:sz w:val="24"/>
        </w:rPr>
        <w:t>，</w:t>
      </w:r>
      <w:r>
        <w:rPr>
          <w:rFonts w:hint="eastAsia" w:ascii="Times New Roman" w:hAnsi="Times New Roman" w:eastAsia="宋体"/>
          <w:color w:val="auto"/>
          <w:sz w:val="24"/>
          <w:lang w:val="en-US" w:eastAsia="zh-CN"/>
        </w:rPr>
        <w:t>以</w:t>
      </w:r>
      <w:r>
        <w:rPr>
          <w:rFonts w:ascii="Times New Roman" w:hAnsi="Times New Roman" w:eastAsia="宋体"/>
          <w:color w:val="auto"/>
          <w:sz w:val="24"/>
        </w:rPr>
        <w:t>及水体的自净作用机理；</w:t>
      </w:r>
    </w:p>
    <w:p w14:paraId="492915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olor w:val="auto"/>
          <w:sz w:val="24"/>
          <w:lang w:val="en-US" w:eastAsia="zh-CN"/>
        </w:rPr>
      </w:pPr>
      <w:r>
        <w:rPr>
          <w:rFonts w:hint="eastAsia" w:ascii="Times New Roman" w:hAnsi="Times New Roman" w:eastAsia="宋体" w:cs="宋体"/>
          <w:color w:val="auto"/>
          <w:sz w:val="24"/>
        </w:rPr>
        <w:t>③</w:t>
      </w:r>
      <w:r>
        <w:rPr>
          <w:rFonts w:hint="eastAsia" w:ascii="Times New Roman" w:hAnsi="Times New Roman" w:eastAsia="宋体" w:cs="宋体"/>
          <w:color w:val="auto"/>
          <w:sz w:val="24"/>
          <w:lang w:val="en-US" w:eastAsia="zh-CN"/>
        </w:rPr>
        <w:t>熟悉</w:t>
      </w:r>
      <w:r>
        <w:rPr>
          <w:rFonts w:ascii="Times New Roman" w:hAnsi="Times New Roman" w:eastAsia="宋体"/>
          <w:color w:val="auto"/>
          <w:sz w:val="24"/>
        </w:rPr>
        <w:t>水</w:t>
      </w:r>
      <w:r>
        <w:rPr>
          <w:rFonts w:hint="eastAsia" w:ascii="Times New Roman" w:hAnsi="Times New Roman" w:eastAsia="宋体"/>
          <w:color w:val="auto"/>
          <w:sz w:val="24"/>
          <w:lang w:val="en-US" w:eastAsia="zh-CN"/>
        </w:rPr>
        <w:t>处理技术的基本原理，以及处理装置的基本结构。</w:t>
      </w:r>
    </w:p>
    <w:p w14:paraId="4D4A7BD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rPr>
      </w:pPr>
      <w:r>
        <w:rPr>
          <w:rFonts w:hint="eastAsia" w:ascii="Times New Roman" w:hAnsi="Times New Roman" w:eastAsia="宋体" w:cs="宋体"/>
          <w:color w:val="auto"/>
          <w:sz w:val="24"/>
        </w:rPr>
        <w:t>④</w:t>
      </w:r>
      <w:r>
        <w:rPr>
          <w:rFonts w:hint="eastAsia" w:ascii="Times New Roman" w:hAnsi="Times New Roman" w:eastAsia="宋体" w:cs="宋体"/>
          <w:color w:val="auto"/>
          <w:sz w:val="24"/>
          <w:lang w:val="en-US" w:eastAsia="zh-CN"/>
        </w:rPr>
        <w:t>掌握沉淀池、曝气反应池、污泥浓缩池等水处理设</w:t>
      </w:r>
      <w:r>
        <w:rPr>
          <w:rFonts w:ascii="Times New Roman" w:hAnsi="Times New Roman" w:eastAsia="宋体"/>
          <w:color w:val="auto"/>
          <w:sz w:val="24"/>
        </w:rPr>
        <w:t>备</w:t>
      </w:r>
      <w:r>
        <w:rPr>
          <w:rFonts w:hint="eastAsia" w:ascii="Times New Roman" w:hAnsi="Times New Roman" w:eastAsia="宋体"/>
          <w:color w:val="auto"/>
          <w:sz w:val="24"/>
          <w:lang w:val="en-US" w:eastAsia="zh-CN"/>
        </w:rPr>
        <w:t>主要设计参数的确定方法，及其</w:t>
      </w:r>
      <w:r>
        <w:rPr>
          <w:rFonts w:ascii="Times New Roman" w:hAnsi="Times New Roman" w:eastAsia="宋体"/>
          <w:color w:val="auto"/>
          <w:sz w:val="24"/>
        </w:rPr>
        <w:t>设计计算；</w:t>
      </w:r>
    </w:p>
    <w:p w14:paraId="661FAF78">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rPr>
      </w:pPr>
      <w:r>
        <w:rPr>
          <w:rFonts w:hint="eastAsia" w:ascii="Times New Roman" w:hAnsi="Times New Roman" w:eastAsia="宋体" w:cs="宋体"/>
          <w:color w:val="auto"/>
          <w:sz w:val="24"/>
        </w:rPr>
        <w:t>⑤</w:t>
      </w:r>
      <w:r>
        <w:rPr>
          <w:rFonts w:hint="eastAsia" w:ascii="Times New Roman" w:hAnsi="Times New Roman" w:eastAsia="宋体" w:cs="宋体"/>
          <w:color w:val="auto"/>
          <w:sz w:val="24"/>
          <w:lang w:val="en-US" w:eastAsia="zh-CN"/>
        </w:rPr>
        <w:t>掌握</w:t>
      </w:r>
      <w:r>
        <w:rPr>
          <w:rFonts w:ascii="Times New Roman" w:hAnsi="Times New Roman" w:eastAsia="宋体"/>
          <w:color w:val="auto"/>
          <w:sz w:val="24"/>
        </w:rPr>
        <w:t>典型废水处理工艺</w:t>
      </w:r>
      <w:r>
        <w:rPr>
          <w:rFonts w:hint="eastAsia" w:ascii="Times New Roman" w:hAnsi="Times New Roman" w:eastAsia="宋体"/>
          <w:color w:val="auto"/>
          <w:sz w:val="24"/>
          <w:lang w:val="en-US" w:eastAsia="zh-CN"/>
        </w:rPr>
        <w:t>流程净化能力</w:t>
      </w:r>
      <w:r>
        <w:rPr>
          <w:rFonts w:hint="eastAsia" w:ascii="Times New Roman" w:hAnsi="Times New Roman" w:eastAsia="宋体" w:cs="宋体"/>
          <w:color w:val="auto"/>
          <w:sz w:val="24"/>
          <w:lang w:val="en-US" w:eastAsia="zh-CN"/>
        </w:rPr>
        <w:t>的分析方法</w:t>
      </w:r>
      <w:r>
        <w:rPr>
          <w:rFonts w:ascii="Times New Roman" w:hAnsi="Times New Roman" w:eastAsia="宋体"/>
          <w:color w:val="auto"/>
          <w:sz w:val="24"/>
        </w:rPr>
        <w:t>；</w:t>
      </w:r>
    </w:p>
    <w:p w14:paraId="383D924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rPr>
      </w:pPr>
      <w:r>
        <w:rPr>
          <w:rFonts w:hint="eastAsia" w:ascii="Times New Roman" w:hAnsi="Times New Roman" w:eastAsia="宋体"/>
          <w:color w:val="auto"/>
          <w:sz w:val="24"/>
          <w:lang w:eastAsia="zh-CN"/>
        </w:rPr>
        <w:t>⑥</w:t>
      </w:r>
      <w:r>
        <w:rPr>
          <w:rFonts w:hint="eastAsia" w:ascii="Times New Roman" w:hAnsi="Times New Roman" w:eastAsia="宋体"/>
          <w:color w:val="auto"/>
          <w:sz w:val="24"/>
          <w:lang w:val="en-US" w:eastAsia="zh-CN"/>
        </w:rPr>
        <w:t>了解</w:t>
      </w:r>
      <w:r>
        <w:rPr>
          <w:rFonts w:ascii="Times New Roman" w:hAnsi="Times New Roman" w:eastAsia="宋体"/>
          <w:color w:val="auto"/>
          <w:sz w:val="24"/>
        </w:rPr>
        <w:t>水的回用</w:t>
      </w:r>
      <w:r>
        <w:rPr>
          <w:rFonts w:hint="eastAsia" w:ascii="Times New Roman" w:hAnsi="Times New Roman" w:eastAsia="宋体"/>
          <w:color w:val="auto"/>
          <w:sz w:val="24"/>
          <w:lang w:val="en-US" w:eastAsia="zh-CN"/>
        </w:rPr>
        <w:t>技术</w:t>
      </w:r>
      <w:r>
        <w:rPr>
          <w:rFonts w:ascii="Times New Roman" w:hAnsi="Times New Roman" w:eastAsia="宋体"/>
          <w:color w:val="auto"/>
          <w:sz w:val="24"/>
        </w:rPr>
        <w:t>与最终处置</w:t>
      </w:r>
      <w:r>
        <w:rPr>
          <w:rFonts w:hint="eastAsia" w:ascii="Times New Roman" w:hAnsi="Times New Roman" w:eastAsia="宋体"/>
          <w:color w:val="auto"/>
          <w:sz w:val="24"/>
          <w:lang w:val="en-US" w:eastAsia="zh-CN"/>
        </w:rPr>
        <w:t>途径</w:t>
      </w:r>
      <w:r>
        <w:rPr>
          <w:rFonts w:ascii="Times New Roman" w:hAnsi="Times New Roman" w:eastAsia="宋体"/>
          <w:color w:val="auto"/>
          <w:sz w:val="24"/>
        </w:rPr>
        <w:t>。</w:t>
      </w:r>
    </w:p>
    <w:p w14:paraId="2289FF7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rPr>
      </w:pPr>
    </w:p>
    <w:p w14:paraId="6FC981D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b/>
          <w:color w:val="auto"/>
          <w:sz w:val="24"/>
        </w:rPr>
      </w:pPr>
      <w:r>
        <w:rPr>
          <w:rFonts w:hint="eastAsia" w:ascii="Times New Roman" w:hAnsi="Times New Roman" w:eastAsia="宋体"/>
          <w:b/>
          <w:color w:val="auto"/>
          <w:sz w:val="24"/>
          <w:lang w:val="en-US" w:eastAsia="zh-CN"/>
        </w:rPr>
        <w:t xml:space="preserve">2 </w:t>
      </w:r>
      <w:r>
        <w:rPr>
          <w:rFonts w:ascii="Times New Roman" w:hAnsi="Times New Roman" w:eastAsia="宋体"/>
          <w:b/>
          <w:color w:val="auto"/>
          <w:sz w:val="24"/>
        </w:rPr>
        <w:t xml:space="preserve">大气污染控制工程 </w:t>
      </w:r>
    </w:p>
    <w:p w14:paraId="1EFB7EFF">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rPr>
      </w:pPr>
      <w:r>
        <w:rPr>
          <w:rFonts w:hint="eastAsia" w:ascii="Times New Roman" w:hAnsi="Times New Roman" w:eastAsia="宋体" w:cs="宋体"/>
          <w:color w:val="auto"/>
          <w:sz w:val="24"/>
        </w:rPr>
        <w:t>①</w:t>
      </w:r>
      <w:r>
        <w:rPr>
          <w:rFonts w:ascii="Times New Roman" w:hAnsi="Times New Roman" w:eastAsia="宋体"/>
          <w:color w:val="auto"/>
          <w:sz w:val="24"/>
        </w:rPr>
        <w:t>大气环境的结构、组成、大气污染的概念、大气污染源及污染物的类型；</w:t>
      </w:r>
    </w:p>
    <w:p w14:paraId="2F0C5687">
      <w:pPr>
        <w:keepNext w:val="0"/>
        <w:keepLines w:val="0"/>
        <w:pageBreakBefore w:val="0"/>
        <w:widowControl w:val="0"/>
        <w:kinsoku/>
        <w:wordWrap/>
        <w:overflowPunct/>
        <w:topLinePunct w:val="0"/>
        <w:autoSpaceDE/>
        <w:autoSpaceDN/>
        <w:bidi w:val="0"/>
        <w:adjustRightInd/>
        <w:snapToGrid/>
        <w:spacing w:line="360" w:lineRule="auto"/>
        <w:ind w:left="240" w:hanging="240" w:hangingChars="100"/>
        <w:textAlignment w:val="auto"/>
        <w:rPr>
          <w:rFonts w:ascii="Times New Roman" w:hAnsi="Times New Roman" w:eastAsia="宋体"/>
          <w:color w:val="auto"/>
          <w:sz w:val="24"/>
        </w:rPr>
      </w:pPr>
      <w:r>
        <w:rPr>
          <w:rFonts w:hint="eastAsia" w:ascii="Times New Roman" w:hAnsi="Times New Roman" w:eastAsia="宋体" w:cs="宋体"/>
          <w:color w:val="auto"/>
          <w:sz w:val="24"/>
        </w:rPr>
        <w:t>②</w:t>
      </w:r>
      <w:r>
        <w:rPr>
          <w:rFonts w:ascii="Times New Roman" w:hAnsi="Times New Roman" w:eastAsia="宋体"/>
          <w:color w:val="auto"/>
          <w:sz w:val="24"/>
        </w:rPr>
        <w:t>大气中主要污染物（颗粒物、硫氧化物、氮氧化物、碳氢化合物、氟化物、酸雨、光化学烟雾、VOCs等）在大气环境中发生机制，对环境、人体</w:t>
      </w:r>
      <w:r>
        <w:rPr>
          <w:rFonts w:hint="eastAsia" w:ascii="Times New Roman" w:hAnsi="Times New Roman" w:eastAsia="宋体"/>
          <w:color w:val="auto"/>
          <w:sz w:val="24"/>
        </w:rPr>
        <w:t>以及</w:t>
      </w:r>
      <w:r>
        <w:rPr>
          <w:rFonts w:ascii="Times New Roman" w:hAnsi="Times New Roman" w:eastAsia="宋体"/>
          <w:color w:val="auto"/>
          <w:sz w:val="24"/>
        </w:rPr>
        <w:t>其他生物的危害；</w:t>
      </w:r>
    </w:p>
    <w:p w14:paraId="5F4773F6">
      <w:pPr>
        <w:keepNext w:val="0"/>
        <w:keepLines w:val="0"/>
        <w:pageBreakBefore w:val="0"/>
        <w:widowControl w:val="0"/>
        <w:kinsoku/>
        <w:wordWrap/>
        <w:overflowPunct/>
        <w:topLinePunct w:val="0"/>
        <w:autoSpaceDE/>
        <w:autoSpaceDN/>
        <w:bidi w:val="0"/>
        <w:adjustRightInd/>
        <w:snapToGrid/>
        <w:spacing w:line="360" w:lineRule="auto"/>
        <w:ind w:left="240" w:hanging="240" w:hangingChars="100"/>
        <w:textAlignment w:val="auto"/>
        <w:rPr>
          <w:rFonts w:ascii="Times New Roman" w:hAnsi="Times New Roman" w:eastAsia="宋体"/>
          <w:color w:val="auto"/>
          <w:sz w:val="24"/>
        </w:rPr>
      </w:pPr>
      <w:r>
        <w:rPr>
          <w:rFonts w:hint="eastAsia" w:ascii="Times New Roman" w:hAnsi="Times New Roman" w:eastAsia="宋体" w:cs="宋体"/>
          <w:color w:val="auto"/>
          <w:sz w:val="24"/>
        </w:rPr>
        <w:t>③</w:t>
      </w:r>
      <w:r>
        <w:rPr>
          <w:rFonts w:ascii="Times New Roman" w:hAnsi="Times New Roman" w:eastAsia="宋体"/>
          <w:color w:val="auto"/>
          <w:sz w:val="24"/>
        </w:rPr>
        <w:t>影响大气污染的气象因子（风、湍流、温度层结与逆温、气温的垂直递减率与干绝热递减率、大气稳定度等）的基本概念及形成原因，地面最大着地浓度的计算；</w:t>
      </w:r>
    </w:p>
    <w:p w14:paraId="16DE9CA3">
      <w:pPr>
        <w:keepNext w:val="0"/>
        <w:keepLines w:val="0"/>
        <w:pageBreakBefore w:val="0"/>
        <w:widowControl w:val="0"/>
        <w:kinsoku/>
        <w:wordWrap/>
        <w:overflowPunct/>
        <w:topLinePunct w:val="0"/>
        <w:autoSpaceDE/>
        <w:autoSpaceDN/>
        <w:bidi w:val="0"/>
        <w:adjustRightInd/>
        <w:snapToGrid/>
        <w:spacing w:line="360" w:lineRule="auto"/>
        <w:ind w:left="240" w:hanging="240" w:hangingChars="100"/>
        <w:textAlignment w:val="auto"/>
        <w:rPr>
          <w:rFonts w:ascii="Times New Roman" w:hAnsi="Times New Roman" w:eastAsia="宋体"/>
          <w:color w:val="auto"/>
          <w:sz w:val="24"/>
        </w:rPr>
      </w:pPr>
      <w:r>
        <w:rPr>
          <w:rFonts w:hint="eastAsia" w:ascii="Times New Roman" w:hAnsi="Times New Roman" w:eastAsia="宋体" w:cs="宋体"/>
          <w:color w:val="auto"/>
          <w:sz w:val="24"/>
        </w:rPr>
        <w:t>④</w:t>
      </w:r>
      <w:r>
        <w:rPr>
          <w:rFonts w:ascii="Times New Roman" w:hAnsi="Times New Roman" w:eastAsia="宋体"/>
          <w:color w:val="auto"/>
          <w:sz w:val="24"/>
        </w:rPr>
        <w:t>大气污染的综合防治技术，颗粒污染物控制装置（重力除尘器、旋风除尘器、</w:t>
      </w:r>
      <w:r>
        <w:rPr>
          <w:rFonts w:hint="eastAsia" w:ascii="Times New Roman" w:hAnsi="Times New Roman" w:eastAsia="宋体"/>
          <w:color w:val="auto"/>
          <w:sz w:val="24"/>
        </w:rPr>
        <w:t>电</w:t>
      </w:r>
      <w:r>
        <w:rPr>
          <w:rFonts w:ascii="Times New Roman" w:hAnsi="Times New Roman" w:eastAsia="宋体"/>
          <w:color w:val="auto"/>
          <w:sz w:val="24"/>
        </w:rPr>
        <w:t>除尘器、</w:t>
      </w:r>
      <w:r>
        <w:rPr>
          <w:rFonts w:hint="eastAsia" w:ascii="Times New Roman" w:hAnsi="Times New Roman" w:eastAsia="宋体"/>
          <w:color w:val="auto"/>
          <w:sz w:val="24"/>
        </w:rPr>
        <w:t>袋式</w:t>
      </w:r>
      <w:r>
        <w:rPr>
          <w:rFonts w:ascii="Times New Roman" w:hAnsi="Times New Roman" w:eastAsia="宋体"/>
          <w:color w:val="auto"/>
          <w:sz w:val="24"/>
        </w:rPr>
        <w:t>除尘器</w:t>
      </w:r>
      <w:r>
        <w:rPr>
          <w:rFonts w:hint="eastAsia" w:ascii="Times New Roman" w:hAnsi="Times New Roman" w:eastAsia="宋体"/>
          <w:color w:val="auto"/>
          <w:sz w:val="24"/>
        </w:rPr>
        <w:t>和</w:t>
      </w:r>
      <w:r>
        <w:rPr>
          <w:rFonts w:ascii="Times New Roman" w:hAnsi="Times New Roman" w:eastAsia="宋体"/>
          <w:color w:val="auto"/>
          <w:sz w:val="24"/>
        </w:rPr>
        <w:t>湿式除尘器）的工作原理、特性及其</w:t>
      </w:r>
      <w:r>
        <w:rPr>
          <w:rFonts w:ascii="Times New Roman" w:hAnsi="Times New Roman" w:eastAsia="宋体"/>
          <w:b/>
          <w:color w:val="auto"/>
          <w:sz w:val="24"/>
        </w:rPr>
        <w:t>计算</w:t>
      </w:r>
      <w:r>
        <w:rPr>
          <w:rFonts w:ascii="Times New Roman" w:hAnsi="Times New Roman" w:eastAsia="宋体"/>
          <w:color w:val="auto"/>
          <w:sz w:val="24"/>
        </w:rPr>
        <w:t>；气态污染物控制（吸收、吸附、催化转化等）的原理</w:t>
      </w:r>
      <w:r>
        <w:rPr>
          <w:rFonts w:hint="eastAsia" w:ascii="Times New Roman" w:hAnsi="Times New Roman" w:eastAsia="宋体"/>
          <w:color w:val="auto"/>
          <w:sz w:val="24"/>
        </w:rPr>
        <w:t>以及</w:t>
      </w:r>
      <w:r>
        <w:rPr>
          <w:rFonts w:ascii="Times New Roman" w:hAnsi="Times New Roman" w:eastAsia="宋体"/>
          <w:color w:val="auto"/>
          <w:sz w:val="24"/>
        </w:rPr>
        <w:t>相关装置。</w:t>
      </w:r>
    </w:p>
    <w:p w14:paraId="22935611">
      <w:pPr>
        <w:keepNext w:val="0"/>
        <w:keepLines w:val="0"/>
        <w:pageBreakBefore w:val="0"/>
        <w:widowControl w:val="0"/>
        <w:kinsoku/>
        <w:wordWrap/>
        <w:overflowPunct/>
        <w:topLinePunct w:val="0"/>
        <w:autoSpaceDE/>
        <w:autoSpaceDN/>
        <w:bidi w:val="0"/>
        <w:adjustRightInd/>
        <w:snapToGrid/>
        <w:spacing w:line="360" w:lineRule="auto"/>
        <w:ind w:left="240" w:hanging="240" w:hangingChars="100"/>
        <w:textAlignment w:val="auto"/>
        <w:rPr>
          <w:rFonts w:ascii="Times New Roman" w:hAnsi="Times New Roman" w:eastAsia="宋体"/>
          <w:color w:val="auto"/>
          <w:sz w:val="24"/>
        </w:rPr>
      </w:pPr>
    </w:p>
    <w:p w14:paraId="4B7ECEC4">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b/>
          <w:color w:val="auto"/>
          <w:sz w:val="24"/>
        </w:rPr>
      </w:pPr>
      <w:r>
        <w:rPr>
          <w:rFonts w:hint="eastAsia" w:ascii="Times New Roman" w:hAnsi="Times New Roman" w:eastAsia="宋体"/>
          <w:b/>
          <w:color w:val="auto"/>
          <w:sz w:val="24"/>
          <w:lang w:val="en-US" w:eastAsia="zh-CN"/>
        </w:rPr>
        <w:t xml:space="preserve">3 </w:t>
      </w:r>
      <w:r>
        <w:rPr>
          <w:rFonts w:ascii="Times New Roman" w:hAnsi="Times New Roman" w:eastAsia="宋体"/>
          <w:b/>
          <w:color w:val="auto"/>
          <w:sz w:val="24"/>
        </w:rPr>
        <w:t xml:space="preserve">固体废物污染控制工程及其他污染防治技术 </w:t>
      </w:r>
    </w:p>
    <w:p w14:paraId="73D90018">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rPr>
      </w:pPr>
      <w:r>
        <w:rPr>
          <w:rFonts w:hint="eastAsia" w:ascii="Times New Roman" w:hAnsi="Times New Roman" w:eastAsia="宋体" w:cs="宋体"/>
          <w:color w:val="auto"/>
          <w:sz w:val="24"/>
        </w:rPr>
        <w:t>①</w:t>
      </w:r>
      <w:r>
        <w:rPr>
          <w:rFonts w:ascii="Times New Roman" w:hAnsi="Times New Roman" w:eastAsia="宋体"/>
          <w:color w:val="auto"/>
          <w:sz w:val="24"/>
        </w:rPr>
        <w:t>固体废物的性质、来源、分类与特点；</w:t>
      </w:r>
    </w:p>
    <w:p w14:paraId="7CBBC31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olor w:val="auto"/>
          <w:sz w:val="24"/>
          <w:lang w:val="en-US" w:eastAsia="zh-CN"/>
        </w:rPr>
      </w:pPr>
      <w:r>
        <w:rPr>
          <w:rFonts w:hint="eastAsia" w:ascii="Times New Roman" w:hAnsi="Times New Roman" w:eastAsia="宋体" w:cs="宋体"/>
          <w:color w:val="auto"/>
          <w:sz w:val="24"/>
        </w:rPr>
        <w:t>②</w:t>
      </w:r>
      <w:r>
        <w:rPr>
          <w:rFonts w:hint="eastAsia" w:ascii="Times New Roman" w:hAnsi="Times New Roman" w:eastAsia="宋体" w:cs="宋体"/>
          <w:color w:val="auto"/>
          <w:sz w:val="24"/>
          <w:lang w:val="en-US" w:eastAsia="zh-CN"/>
        </w:rPr>
        <w:t>固体废物收贮运的原理及简单计算；</w:t>
      </w:r>
    </w:p>
    <w:p w14:paraId="3CBEFF61">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rPr>
      </w:pPr>
      <w:r>
        <w:rPr>
          <w:rFonts w:hint="eastAsia" w:ascii="Times New Roman" w:hAnsi="Times New Roman" w:eastAsia="宋体" w:cs="宋体"/>
          <w:color w:val="auto"/>
          <w:sz w:val="24"/>
        </w:rPr>
        <w:t>②</w:t>
      </w:r>
      <w:r>
        <w:rPr>
          <w:rFonts w:ascii="Times New Roman" w:hAnsi="Times New Roman" w:eastAsia="宋体"/>
          <w:color w:val="auto"/>
          <w:sz w:val="24"/>
        </w:rPr>
        <w:t>固体废物处理技术（压实、破碎、分选、脱水与干燥</w:t>
      </w:r>
      <w:r>
        <w:rPr>
          <w:rFonts w:hint="eastAsia" w:ascii="Times New Roman" w:hAnsi="Times New Roman" w:eastAsia="宋体"/>
          <w:color w:val="auto"/>
          <w:sz w:val="24"/>
          <w:lang w:eastAsia="zh-CN"/>
        </w:rPr>
        <w:t>，</w:t>
      </w:r>
      <w:r>
        <w:rPr>
          <w:rFonts w:hint="eastAsia" w:ascii="Times New Roman" w:hAnsi="Times New Roman" w:eastAsia="宋体"/>
          <w:color w:val="auto"/>
          <w:sz w:val="24"/>
          <w:lang w:val="en-US" w:eastAsia="zh-CN"/>
        </w:rPr>
        <w:t>物化、生物、热处理</w:t>
      </w:r>
      <w:r>
        <w:rPr>
          <w:rFonts w:ascii="Times New Roman" w:hAnsi="Times New Roman" w:eastAsia="宋体"/>
          <w:color w:val="auto"/>
          <w:sz w:val="24"/>
        </w:rPr>
        <w:t>等方法）的工作原理</w:t>
      </w:r>
      <w:r>
        <w:rPr>
          <w:rFonts w:hint="eastAsia" w:ascii="Times New Roman" w:hAnsi="Times New Roman" w:eastAsia="宋体"/>
          <w:color w:val="auto"/>
          <w:sz w:val="24"/>
          <w:lang w:eastAsia="zh-CN"/>
        </w:rPr>
        <w:t>、</w:t>
      </w:r>
      <w:r>
        <w:rPr>
          <w:rFonts w:ascii="Times New Roman" w:hAnsi="Times New Roman" w:eastAsia="宋体"/>
          <w:color w:val="auto"/>
          <w:sz w:val="24"/>
        </w:rPr>
        <w:t>特性</w:t>
      </w:r>
      <w:r>
        <w:rPr>
          <w:rFonts w:hint="eastAsia" w:ascii="Times New Roman" w:hAnsi="Times New Roman" w:eastAsia="宋体"/>
          <w:color w:val="auto"/>
          <w:sz w:val="24"/>
          <w:lang w:val="en-US" w:eastAsia="zh-CN"/>
        </w:rPr>
        <w:t>以及简单计算</w:t>
      </w:r>
      <w:r>
        <w:rPr>
          <w:rFonts w:ascii="Times New Roman" w:hAnsi="Times New Roman" w:eastAsia="宋体"/>
          <w:color w:val="auto"/>
          <w:sz w:val="24"/>
        </w:rPr>
        <w:t xml:space="preserve">； </w:t>
      </w:r>
    </w:p>
    <w:p w14:paraId="5C9D58C2">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rPr>
      </w:pPr>
      <w:r>
        <w:rPr>
          <w:rFonts w:hint="eastAsia" w:ascii="Times New Roman" w:hAnsi="Times New Roman" w:eastAsia="宋体" w:cs="宋体"/>
          <w:color w:val="auto"/>
          <w:sz w:val="24"/>
        </w:rPr>
        <w:t>③</w:t>
      </w:r>
      <w:r>
        <w:rPr>
          <w:rFonts w:ascii="Times New Roman" w:hAnsi="Times New Roman" w:eastAsia="宋体"/>
          <w:color w:val="auto"/>
          <w:sz w:val="24"/>
        </w:rPr>
        <w:t xml:space="preserve">固体废物资源化、综合利用与最终处置。 </w:t>
      </w:r>
    </w:p>
    <w:p w14:paraId="19732222">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rPr>
      </w:pPr>
    </w:p>
    <w:p w14:paraId="38E2180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b/>
          <w:color w:val="auto"/>
          <w:sz w:val="24"/>
        </w:rPr>
      </w:pPr>
      <w:r>
        <w:rPr>
          <w:rFonts w:hint="eastAsia" w:ascii="Times New Roman" w:hAnsi="Times New Roman" w:eastAsia="宋体"/>
          <w:b/>
          <w:color w:val="auto"/>
          <w:sz w:val="24"/>
          <w:lang w:val="en-US" w:eastAsia="zh-CN"/>
        </w:rPr>
        <w:t xml:space="preserve">4 </w:t>
      </w:r>
      <w:r>
        <w:rPr>
          <w:rFonts w:ascii="Times New Roman" w:hAnsi="Times New Roman" w:eastAsia="宋体"/>
          <w:b/>
          <w:color w:val="auto"/>
          <w:sz w:val="24"/>
        </w:rPr>
        <w:t>噪声、电磁辐射、放射性与其他污染防治技术</w:t>
      </w:r>
    </w:p>
    <w:p w14:paraId="4207626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rPr>
      </w:pPr>
      <w:r>
        <w:rPr>
          <w:rFonts w:hint="eastAsia" w:ascii="Times New Roman" w:hAnsi="Times New Roman" w:eastAsia="宋体" w:cs="宋体"/>
          <w:color w:val="auto"/>
          <w:sz w:val="24"/>
        </w:rPr>
        <w:t>①</w:t>
      </w:r>
      <w:r>
        <w:rPr>
          <w:rFonts w:ascii="Times New Roman" w:hAnsi="Times New Roman" w:eastAsia="宋体"/>
          <w:color w:val="auto"/>
          <w:sz w:val="24"/>
        </w:rPr>
        <w:t>环境噪声的主要特征、噪声源的概念</w:t>
      </w:r>
      <w:r>
        <w:rPr>
          <w:rFonts w:hint="eastAsia" w:ascii="Times New Roman" w:hAnsi="Times New Roman" w:eastAsia="宋体"/>
          <w:color w:val="auto"/>
          <w:sz w:val="24"/>
        </w:rPr>
        <w:t>以及</w:t>
      </w:r>
      <w:r>
        <w:rPr>
          <w:rFonts w:ascii="Times New Roman" w:hAnsi="Times New Roman" w:eastAsia="宋体"/>
          <w:color w:val="auto"/>
          <w:sz w:val="24"/>
        </w:rPr>
        <w:t xml:space="preserve">按噪声源的分类； </w:t>
      </w:r>
    </w:p>
    <w:p w14:paraId="23B15A4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rPr>
      </w:pPr>
      <w:r>
        <w:rPr>
          <w:rFonts w:hint="eastAsia" w:ascii="Times New Roman" w:hAnsi="Times New Roman" w:eastAsia="宋体" w:cs="宋体"/>
          <w:color w:val="auto"/>
          <w:sz w:val="24"/>
        </w:rPr>
        <w:t>②</w:t>
      </w:r>
      <w:r>
        <w:rPr>
          <w:rFonts w:ascii="Times New Roman" w:hAnsi="Times New Roman" w:eastAsia="宋体"/>
          <w:color w:val="auto"/>
          <w:sz w:val="24"/>
        </w:rPr>
        <w:t>噪声污染的控制技术（吸声、消声、隔声）</w:t>
      </w:r>
      <w:r>
        <w:rPr>
          <w:rFonts w:hint="eastAsia" w:ascii="Times New Roman" w:hAnsi="Times New Roman" w:eastAsia="宋体"/>
          <w:color w:val="auto"/>
          <w:sz w:val="24"/>
        </w:rPr>
        <w:t>和</w:t>
      </w:r>
      <w:r>
        <w:rPr>
          <w:rFonts w:ascii="Times New Roman" w:hAnsi="Times New Roman" w:eastAsia="宋体"/>
          <w:color w:val="auto"/>
          <w:sz w:val="24"/>
        </w:rPr>
        <w:t>噪声的</w:t>
      </w:r>
      <w:r>
        <w:rPr>
          <w:rFonts w:ascii="Times New Roman" w:hAnsi="Times New Roman" w:eastAsia="宋体"/>
          <w:bCs/>
          <w:color w:val="auto"/>
          <w:sz w:val="24"/>
        </w:rPr>
        <w:t>简单计算</w:t>
      </w:r>
      <w:r>
        <w:rPr>
          <w:rFonts w:ascii="Times New Roman" w:hAnsi="Times New Roman" w:eastAsia="宋体"/>
          <w:color w:val="auto"/>
          <w:sz w:val="24"/>
        </w:rPr>
        <w:t xml:space="preserve">； </w:t>
      </w:r>
    </w:p>
    <w:p w14:paraId="2BEE9CBE">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rPr>
      </w:pPr>
      <w:r>
        <w:rPr>
          <w:rFonts w:hint="eastAsia" w:ascii="Times New Roman" w:hAnsi="Times New Roman" w:eastAsia="宋体" w:cs="宋体"/>
          <w:color w:val="auto"/>
          <w:sz w:val="24"/>
        </w:rPr>
        <w:t>③</w:t>
      </w:r>
      <w:r>
        <w:rPr>
          <w:rFonts w:ascii="Times New Roman" w:hAnsi="Times New Roman" w:eastAsia="宋体"/>
          <w:color w:val="auto"/>
          <w:sz w:val="24"/>
        </w:rPr>
        <w:t>环境噪声的综合整治对策</w:t>
      </w:r>
      <w:r>
        <w:rPr>
          <w:rFonts w:hint="eastAsia" w:ascii="Times New Roman" w:hAnsi="Times New Roman" w:eastAsia="宋体"/>
          <w:color w:val="auto"/>
          <w:sz w:val="24"/>
        </w:rPr>
        <w:t>；</w:t>
      </w:r>
    </w:p>
    <w:p w14:paraId="5E8A48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olor w:val="auto"/>
          <w:sz w:val="24"/>
        </w:rPr>
      </w:pPr>
      <w:r>
        <w:rPr>
          <w:rFonts w:hint="eastAsia" w:ascii="Times New Roman" w:hAnsi="Times New Roman" w:eastAsia="宋体" w:cs="宋体"/>
          <w:color w:val="auto"/>
          <w:sz w:val="24"/>
        </w:rPr>
        <w:t>④</w:t>
      </w:r>
      <w:r>
        <w:rPr>
          <w:rFonts w:ascii="Times New Roman" w:hAnsi="Times New Roman" w:eastAsia="宋体"/>
          <w:color w:val="auto"/>
          <w:sz w:val="24"/>
        </w:rPr>
        <w:t>电磁辐射污染</w:t>
      </w:r>
      <w:r>
        <w:rPr>
          <w:rFonts w:hint="eastAsia" w:ascii="Times New Roman" w:hAnsi="Times New Roman" w:eastAsia="宋体"/>
          <w:color w:val="auto"/>
          <w:sz w:val="24"/>
        </w:rPr>
        <w:t>及其</w:t>
      </w:r>
      <w:r>
        <w:rPr>
          <w:rFonts w:ascii="Times New Roman" w:hAnsi="Times New Roman" w:eastAsia="宋体"/>
          <w:color w:val="auto"/>
          <w:sz w:val="24"/>
        </w:rPr>
        <w:t>防治技术</w:t>
      </w:r>
      <w:r>
        <w:rPr>
          <w:rFonts w:hint="eastAsia" w:ascii="Times New Roman" w:hAnsi="Times New Roman" w:eastAsia="宋体"/>
          <w:color w:val="auto"/>
          <w:sz w:val="24"/>
        </w:rPr>
        <w:t>。</w:t>
      </w:r>
    </w:p>
    <w:p w14:paraId="194917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olor w:val="auto"/>
          <w:sz w:val="24"/>
        </w:rPr>
      </w:pPr>
    </w:p>
    <w:p w14:paraId="1321CCB7">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textAlignment w:val="auto"/>
        <w:rPr>
          <w:rFonts w:hint="eastAsia" w:ascii="Times New Roman" w:hAnsi="Times New Roman" w:eastAsia="宋体" w:cs="仿宋"/>
          <w:b/>
          <w:bCs/>
          <w:color w:val="auto"/>
          <w:sz w:val="28"/>
          <w:szCs w:val="28"/>
        </w:rPr>
      </w:pPr>
      <w:r>
        <w:rPr>
          <w:rFonts w:hint="eastAsia" w:ascii="Times New Roman" w:hAnsi="Times New Roman" w:eastAsia="宋体" w:cs="仿宋"/>
          <w:b/>
          <w:bCs/>
          <w:color w:val="auto"/>
          <w:sz w:val="28"/>
          <w:szCs w:val="28"/>
        </w:rPr>
        <w:t>五、各部分内容近似分值</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6"/>
        <w:gridCol w:w="4111"/>
        <w:gridCol w:w="1002"/>
      </w:tblGrid>
      <w:tr w14:paraId="47FB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3C8EFB7F">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sz w:val="21"/>
                <w:szCs w:val="21"/>
              </w:rPr>
            </w:pPr>
            <w:r>
              <w:rPr>
                <w:rFonts w:hint="eastAsia" w:ascii="Times New Roman" w:hAnsi="Times New Roman" w:eastAsia="宋体" w:cs="仿宋"/>
                <w:color w:val="auto"/>
                <w:sz w:val="21"/>
                <w:szCs w:val="21"/>
              </w:rPr>
              <w:t>考试内容</w:t>
            </w:r>
          </w:p>
        </w:tc>
        <w:tc>
          <w:tcPr>
            <w:tcW w:w="4111" w:type="dxa"/>
            <w:noWrap w:val="0"/>
            <w:vAlign w:val="center"/>
          </w:tcPr>
          <w:p w14:paraId="781A7E22">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sz w:val="21"/>
                <w:szCs w:val="21"/>
              </w:rPr>
            </w:pPr>
            <w:r>
              <w:rPr>
                <w:rFonts w:hint="eastAsia" w:ascii="Times New Roman" w:hAnsi="Times New Roman" w:eastAsia="宋体" w:cs="仿宋"/>
                <w:color w:val="auto"/>
                <w:sz w:val="21"/>
                <w:szCs w:val="21"/>
              </w:rPr>
              <w:t>涉及的章节</w:t>
            </w:r>
          </w:p>
        </w:tc>
        <w:tc>
          <w:tcPr>
            <w:tcW w:w="1002" w:type="dxa"/>
            <w:noWrap w:val="0"/>
            <w:vAlign w:val="center"/>
          </w:tcPr>
          <w:p w14:paraId="76CB4C96">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sz w:val="21"/>
                <w:szCs w:val="21"/>
              </w:rPr>
            </w:pPr>
            <w:r>
              <w:rPr>
                <w:rFonts w:hint="eastAsia" w:ascii="Times New Roman" w:hAnsi="Times New Roman" w:eastAsia="宋体" w:cs="仿宋"/>
                <w:color w:val="auto"/>
                <w:sz w:val="21"/>
                <w:szCs w:val="21"/>
              </w:rPr>
              <w:t>分值</w:t>
            </w:r>
          </w:p>
        </w:tc>
      </w:tr>
      <w:tr w14:paraId="4344E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3016" w:type="dxa"/>
            <w:shd w:val="clear" w:color="auto" w:fill="auto"/>
            <w:noWrap w:val="0"/>
            <w:vAlign w:val="center"/>
          </w:tcPr>
          <w:p w14:paraId="5153A5D9">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kern w:val="2"/>
                <w:sz w:val="24"/>
                <w:szCs w:val="24"/>
                <w:lang w:val="en-US" w:eastAsia="zh-CN" w:bidi="ar-SA"/>
              </w:rPr>
            </w:pPr>
            <w:bookmarkStart w:id="0" w:name="OLE_LINK1" w:colFirst="2" w:colLast="2"/>
            <w:bookmarkStart w:id="1" w:name="OLE_LINK2" w:colFirst="2" w:colLast="2"/>
            <w:bookmarkStart w:id="2" w:name="_Hlk291018794"/>
            <w:r>
              <w:rPr>
                <w:rFonts w:hint="eastAsia" w:ascii="Times New Roman" w:hAnsi="Times New Roman" w:eastAsia="宋体"/>
                <w:color w:val="auto"/>
                <w:sz w:val="24"/>
              </w:rPr>
              <w:t>环境工程的基本理论</w:t>
            </w:r>
          </w:p>
        </w:tc>
        <w:tc>
          <w:tcPr>
            <w:tcW w:w="4111" w:type="dxa"/>
            <w:shd w:val="clear" w:color="auto" w:fill="auto"/>
            <w:noWrap w:val="0"/>
            <w:vAlign w:val="center"/>
          </w:tcPr>
          <w:p w14:paraId="074BDC02">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kern w:val="2"/>
                <w:sz w:val="24"/>
                <w:szCs w:val="24"/>
                <w:lang w:val="en-US" w:eastAsia="zh-CN" w:bidi="ar-SA"/>
              </w:rPr>
            </w:pPr>
            <w:r>
              <w:rPr>
                <w:rFonts w:hint="eastAsia" w:ascii="Times New Roman" w:hAnsi="Times New Roman" w:eastAsia="宋体" w:cs="仿宋"/>
                <w:color w:val="auto"/>
                <w:sz w:val="24"/>
              </w:rPr>
              <w:t>绪论</w:t>
            </w:r>
          </w:p>
        </w:tc>
        <w:tc>
          <w:tcPr>
            <w:tcW w:w="1002" w:type="dxa"/>
            <w:shd w:val="clear" w:color="auto" w:fill="auto"/>
            <w:noWrap w:val="0"/>
            <w:vAlign w:val="center"/>
          </w:tcPr>
          <w:p w14:paraId="32E9FA35">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kern w:val="2"/>
                <w:sz w:val="24"/>
                <w:szCs w:val="24"/>
                <w:lang w:val="en-US" w:eastAsia="zh-CN" w:bidi="ar-SA"/>
              </w:rPr>
            </w:pPr>
            <w:r>
              <w:rPr>
                <w:rFonts w:hint="eastAsia" w:ascii="Times New Roman" w:hAnsi="Times New Roman" w:eastAsia="宋体" w:cs="仿宋"/>
                <w:color w:val="auto"/>
                <w:sz w:val="24"/>
              </w:rPr>
              <w:t>15</w:t>
            </w:r>
            <w:r>
              <w:rPr>
                <w:rFonts w:ascii="Times New Roman" w:hAnsi="Times New Roman" w:eastAsia="宋体" w:cs="仿宋"/>
                <w:color w:val="auto"/>
                <w:sz w:val="24"/>
              </w:rPr>
              <w:t>-</w:t>
            </w:r>
            <w:r>
              <w:rPr>
                <w:rFonts w:hint="eastAsia" w:ascii="Times New Roman" w:hAnsi="Times New Roman" w:eastAsia="宋体" w:cs="仿宋"/>
                <w:color w:val="auto"/>
                <w:sz w:val="24"/>
              </w:rPr>
              <w:t>20</w:t>
            </w:r>
          </w:p>
        </w:tc>
      </w:tr>
      <w:tr w14:paraId="3344A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16287123">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kern w:val="2"/>
                <w:sz w:val="24"/>
                <w:szCs w:val="24"/>
                <w:lang w:val="en-US" w:eastAsia="zh-CN" w:bidi="ar-SA"/>
              </w:rPr>
            </w:pPr>
            <w:r>
              <w:rPr>
                <w:rFonts w:hint="eastAsia" w:ascii="Times New Roman" w:hAnsi="Times New Roman" w:eastAsia="宋体"/>
                <w:color w:val="auto"/>
                <w:sz w:val="24"/>
              </w:rPr>
              <w:t>环境污染控制的基本原理</w:t>
            </w:r>
          </w:p>
        </w:tc>
        <w:tc>
          <w:tcPr>
            <w:tcW w:w="4111" w:type="dxa"/>
            <w:shd w:val="clear" w:color="auto" w:fill="auto"/>
            <w:noWrap w:val="0"/>
            <w:vAlign w:val="center"/>
          </w:tcPr>
          <w:p w14:paraId="31BBDBDD">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kern w:val="2"/>
                <w:sz w:val="24"/>
                <w:szCs w:val="24"/>
                <w:lang w:val="en-US" w:eastAsia="zh-CN" w:bidi="ar-SA"/>
              </w:rPr>
            </w:pPr>
            <w:r>
              <w:rPr>
                <w:rFonts w:hint="eastAsia" w:ascii="Times New Roman" w:hAnsi="Times New Roman" w:eastAsia="宋体" w:cs="仿宋"/>
                <w:color w:val="auto"/>
                <w:sz w:val="24"/>
              </w:rPr>
              <w:t>第1、</w:t>
            </w:r>
            <w:r>
              <w:rPr>
                <w:rFonts w:ascii="Times New Roman" w:hAnsi="Times New Roman" w:eastAsia="宋体" w:cs="仿宋"/>
                <w:color w:val="auto"/>
                <w:sz w:val="24"/>
              </w:rPr>
              <w:t>5</w:t>
            </w:r>
            <w:r>
              <w:rPr>
                <w:rFonts w:hint="eastAsia" w:ascii="Times New Roman" w:hAnsi="Times New Roman" w:eastAsia="宋体" w:cs="仿宋"/>
                <w:color w:val="auto"/>
                <w:sz w:val="24"/>
              </w:rPr>
              <w:t>、9、1</w:t>
            </w:r>
            <w:r>
              <w:rPr>
                <w:rFonts w:ascii="Times New Roman" w:hAnsi="Times New Roman" w:eastAsia="宋体" w:cs="仿宋"/>
                <w:color w:val="auto"/>
                <w:sz w:val="24"/>
              </w:rPr>
              <w:t>2</w:t>
            </w:r>
            <w:r>
              <w:rPr>
                <w:rFonts w:hint="eastAsia" w:ascii="Times New Roman" w:hAnsi="Times New Roman" w:eastAsia="宋体" w:cs="仿宋"/>
                <w:color w:val="auto"/>
                <w:sz w:val="24"/>
              </w:rPr>
              <w:t>章</w:t>
            </w:r>
          </w:p>
        </w:tc>
        <w:tc>
          <w:tcPr>
            <w:tcW w:w="1002" w:type="dxa"/>
            <w:shd w:val="clear" w:color="auto" w:fill="auto"/>
            <w:noWrap w:val="0"/>
            <w:vAlign w:val="center"/>
          </w:tcPr>
          <w:p w14:paraId="7CBA0A17">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kern w:val="2"/>
                <w:sz w:val="24"/>
                <w:szCs w:val="24"/>
                <w:lang w:val="en-US" w:eastAsia="zh-CN" w:bidi="ar-SA"/>
              </w:rPr>
            </w:pPr>
            <w:r>
              <w:rPr>
                <w:rFonts w:hint="eastAsia" w:ascii="Times New Roman" w:hAnsi="Times New Roman" w:eastAsia="宋体" w:cs="仿宋"/>
                <w:color w:val="auto"/>
                <w:sz w:val="24"/>
              </w:rPr>
              <w:t>60</w:t>
            </w:r>
            <w:r>
              <w:rPr>
                <w:rFonts w:ascii="Times New Roman" w:hAnsi="Times New Roman" w:eastAsia="宋体" w:cs="仿宋"/>
                <w:color w:val="auto"/>
                <w:sz w:val="24"/>
              </w:rPr>
              <w:t>-</w:t>
            </w:r>
            <w:r>
              <w:rPr>
                <w:rFonts w:hint="eastAsia" w:ascii="Times New Roman" w:hAnsi="Times New Roman" w:eastAsia="宋体" w:cs="仿宋"/>
                <w:color w:val="auto"/>
                <w:sz w:val="24"/>
              </w:rPr>
              <w:t>65</w:t>
            </w:r>
          </w:p>
        </w:tc>
      </w:tr>
      <w:tr w14:paraId="2D44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507C33EC">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kern w:val="2"/>
                <w:sz w:val="24"/>
                <w:szCs w:val="24"/>
                <w:lang w:val="en-US" w:eastAsia="zh-CN" w:bidi="ar-SA"/>
              </w:rPr>
            </w:pPr>
            <w:r>
              <w:rPr>
                <w:rFonts w:hint="eastAsia" w:ascii="Times New Roman" w:hAnsi="Times New Roman" w:eastAsia="宋体"/>
                <w:color w:val="auto"/>
                <w:sz w:val="24"/>
              </w:rPr>
              <w:t>环境污染控制的主要方法</w:t>
            </w:r>
          </w:p>
        </w:tc>
        <w:tc>
          <w:tcPr>
            <w:tcW w:w="4111" w:type="dxa"/>
            <w:shd w:val="clear" w:color="auto" w:fill="auto"/>
            <w:noWrap w:val="0"/>
            <w:vAlign w:val="center"/>
          </w:tcPr>
          <w:p w14:paraId="7906F134">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kern w:val="2"/>
                <w:sz w:val="24"/>
                <w:szCs w:val="24"/>
                <w:lang w:val="en-US" w:eastAsia="zh-CN" w:bidi="ar-SA"/>
              </w:rPr>
            </w:pPr>
            <w:r>
              <w:rPr>
                <w:rFonts w:hint="eastAsia" w:ascii="Times New Roman" w:hAnsi="Times New Roman" w:eastAsia="宋体" w:cs="仿宋"/>
                <w:color w:val="auto"/>
                <w:sz w:val="24"/>
              </w:rPr>
              <w:t>第2、3、4、6、7、8、1</w:t>
            </w:r>
            <w:r>
              <w:rPr>
                <w:rFonts w:ascii="Times New Roman" w:hAnsi="Times New Roman" w:eastAsia="宋体" w:cs="仿宋"/>
                <w:color w:val="auto"/>
                <w:sz w:val="24"/>
              </w:rPr>
              <w:t>0</w:t>
            </w:r>
            <w:r>
              <w:rPr>
                <w:rFonts w:hint="eastAsia" w:ascii="Times New Roman" w:hAnsi="Times New Roman" w:eastAsia="宋体" w:cs="仿宋"/>
                <w:color w:val="auto"/>
                <w:sz w:val="24"/>
              </w:rPr>
              <w:t>、1</w:t>
            </w:r>
            <w:r>
              <w:rPr>
                <w:rFonts w:ascii="Times New Roman" w:hAnsi="Times New Roman" w:eastAsia="宋体" w:cs="仿宋"/>
                <w:color w:val="auto"/>
                <w:sz w:val="24"/>
              </w:rPr>
              <w:t>1</w:t>
            </w:r>
            <w:r>
              <w:rPr>
                <w:rFonts w:hint="eastAsia" w:ascii="Times New Roman" w:hAnsi="Times New Roman" w:eastAsia="宋体" w:cs="仿宋"/>
                <w:color w:val="auto"/>
                <w:sz w:val="24"/>
              </w:rPr>
              <w:t>章</w:t>
            </w:r>
          </w:p>
        </w:tc>
        <w:tc>
          <w:tcPr>
            <w:tcW w:w="1002" w:type="dxa"/>
            <w:shd w:val="clear" w:color="auto" w:fill="auto"/>
            <w:noWrap w:val="0"/>
            <w:vAlign w:val="center"/>
          </w:tcPr>
          <w:p w14:paraId="26311B73">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kern w:val="2"/>
                <w:sz w:val="24"/>
                <w:szCs w:val="24"/>
                <w:lang w:val="en-US" w:eastAsia="zh-CN" w:bidi="ar-SA"/>
              </w:rPr>
            </w:pPr>
            <w:r>
              <w:rPr>
                <w:rFonts w:hint="eastAsia" w:ascii="Times New Roman" w:hAnsi="Times New Roman" w:eastAsia="宋体" w:cs="仿宋"/>
                <w:color w:val="auto"/>
                <w:sz w:val="24"/>
              </w:rPr>
              <w:t>60-6</w:t>
            </w:r>
            <w:r>
              <w:rPr>
                <w:rFonts w:ascii="Times New Roman" w:hAnsi="Times New Roman" w:eastAsia="宋体" w:cs="仿宋"/>
                <w:color w:val="auto"/>
                <w:sz w:val="24"/>
              </w:rPr>
              <w:t>5</w:t>
            </w:r>
          </w:p>
        </w:tc>
      </w:tr>
      <w:tr w14:paraId="503E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16" w:type="dxa"/>
            <w:shd w:val="clear" w:color="auto" w:fill="auto"/>
            <w:noWrap w:val="0"/>
            <w:vAlign w:val="center"/>
          </w:tcPr>
          <w:p w14:paraId="1FDB79CD">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kern w:val="2"/>
                <w:sz w:val="24"/>
                <w:szCs w:val="24"/>
                <w:lang w:val="en-US" w:eastAsia="zh-CN" w:bidi="ar-SA"/>
              </w:rPr>
            </w:pPr>
            <w:r>
              <w:rPr>
                <w:rFonts w:hint="eastAsia" w:ascii="Times New Roman" w:hAnsi="Times New Roman" w:eastAsia="宋体"/>
                <w:color w:val="auto"/>
                <w:sz w:val="24"/>
              </w:rPr>
              <w:t>环境污染治理过程中可能出现的问题的预测与解决方案的提出</w:t>
            </w:r>
          </w:p>
        </w:tc>
        <w:tc>
          <w:tcPr>
            <w:tcW w:w="4111" w:type="dxa"/>
            <w:shd w:val="clear" w:color="auto" w:fill="auto"/>
            <w:noWrap w:val="0"/>
            <w:vAlign w:val="center"/>
          </w:tcPr>
          <w:p w14:paraId="3F73758A">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kern w:val="2"/>
                <w:sz w:val="24"/>
                <w:szCs w:val="24"/>
                <w:lang w:val="en-US" w:eastAsia="zh-CN" w:bidi="ar-SA"/>
              </w:rPr>
            </w:pPr>
            <w:r>
              <w:rPr>
                <w:rFonts w:hint="eastAsia" w:ascii="Times New Roman" w:hAnsi="Times New Roman" w:eastAsia="宋体" w:cs="仿宋"/>
                <w:color w:val="auto"/>
                <w:sz w:val="24"/>
              </w:rPr>
              <w:t>第12章</w:t>
            </w:r>
          </w:p>
        </w:tc>
        <w:tc>
          <w:tcPr>
            <w:tcW w:w="1002" w:type="dxa"/>
            <w:shd w:val="clear" w:color="auto" w:fill="auto"/>
            <w:noWrap w:val="0"/>
            <w:vAlign w:val="center"/>
          </w:tcPr>
          <w:p w14:paraId="1A43F03F">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kern w:val="2"/>
                <w:sz w:val="24"/>
                <w:szCs w:val="24"/>
                <w:lang w:val="en-US" w:eastAsia="zh-CN" w:bidi="ar-SA"/>
              </w:rPr>
            </w:pPr>
            <w:r>
              <w:rPr>
                <w:rFonts w:hint="eastAsia" w:ascii="Times New Roman" w:hAnsi="Times New Roman" w:eastAsia="宋体" w:cs="仿宋"/>
                <w:color w:val="auto"/>
                <w:sz w:val="24"/>
              </w:rPr>
              <w:t>1</w:t>
            </w:r>
            <w:r>
              <w:rPr>
                <w:rFonts w:ascii="Times New Roman" w:hAnsi="Times New Roman" w:eastAsia="宋体" w:cs="仿宋"/>
                <w:color w:val="auto"/>
                <w:sz w:val="24"/>
              </w:rPr>
              <w:t>5-</w:t>
            </w:r>
            <w:r>
              <w:rPr>
                <w:rFonts w:hint="eastAsia" w:ascii="Times New Roman" w:hAnsi="Times New Roman" w:eastAsia="宋体" w:cs="仿宋"/>
                <w:color w:val="auto"/>
                <w:sz w:val="24"/>
              </w:rPr>
              <w:t>2</w:t>
            </w:r>
            <w:r>
              <w:rPr>
                <w:rFonts w:ascii="Times New Roman" w:hAnsi="Times New Roman" w:eastAsia="宋体" w:cs="仿宋"/>
                <w:color w:val="auto"/>
                <w:sz w:val="24"/>
              </w:rPr>
              <w:t>0</w:t>
            </w:r>
          </w:p>
        </w:tc>
      </w:tr>
      <w:bookmarkEnd w:id="0"/>
      <w:bookmarkEnd w:id="1"/>
      <w:bookmarkEnd w:id="2"/>
      <w:tr w14:paraId="4A02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27" w:type="dxa"/>
            <w:gridSpan w:val="2"/>
            <w:noWrap w:val="0"/>
            <w:vAlign w:val="center"/>
          </w:tcPr>
          <w:p w14:paraId="7E2D7167">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sz w:val="21"/>
                <w:szCs w:val="21"/>
              </w:rPr>
            </w:pPr>
            <w:r>
              <w:rPr>
                <w:rFonts w:hint="eastAsia" w:ascii="Times New Roman" w:hAnsi="Times New Roman" w:eastAsia="宋体" w:cs="仿宋"/>
                <w:color w:val="auto"/>
                <w:sz w:val="21"/>
                <w:szCs w:val="21"/>
              </w:rPr>
              <w:t>合 计</w:t>
            </w:r>
          </w:p>
        </w:tc>
        <w:tc>
          <w:tcPr>
            <w:tcW w:w="1002" w:type="dxa"/>
            <w:noWrap w:val="0"/>
            <w:vAlign w:val="center"/>
          </w:tcPr>
          <w:p w14:paraId="3D0FF239">
            <w:pPr>
              <w:keepNext w:val="0"/>
              <w:keepLines w:val="0"/>
              <w:pageBreakBefore w:val="0"/>
              <w:widowControl w:val="0"/>
              <w:tabs>
                <w:tab w:val="center" w:pos="5203"/>
              </w:tabs>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color w:val="auto"/>
                <w:sz w:val="21"/>
                <w:szCs w:val="21"/>
              </w:rPr>
            </w:pPr>
            <w:r>
              <w:rPr>
                <w:rFonts w:hint="eastAsia" w:ascii="Times New Roman" w:hAnsi="Times New Roman" w:eastAsia="宋体" w:cs="仿宋"/>
                <w:color w:val="auto"/>
                <w:sz w:val="21"/>
                <w:szCs w:val="21"/>
              </w:rPr>
              <w:t>150</w:t>
            </w:r>
          </w:p>
        </w:tc>
      </w:tr>
    </w:tbl>
    <w:p w14:paraId="5666CB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olor w:val="auto"/>
          <w:sz w:val="24"/>
        </w:rPr>
      </w:pPr>
      <w:r>
        <w:rPr>
          <w:rFonts w:hint="eastAsia" w:ascii="Times New Roman" w:hAnsi="Times New Roman" w:eastAsia="宋体"/>
          <w:color w:val="auto"/>
          <w:sz w:val="24"/>
        </w:rPr>
        <w:t>该课程全面、系统地论述了环境工程的基本理论，特别是水质净化与水污染控制工程、大气污染控制工程、固体废物的处置与管理以及其他公害（如噪声、电磁辐射、振动等）防治技术的基本原理和方法。通过该课程的学习，要求学生初步掌握污染控制工程和公害防治技术的基本原理和基本方法，并对环境污染治理过程中可能出现的问题可以进行预测并提出合适的解决办法。</w:t>
      </w:r>
    </w:p>
    <w:p w14:paraId="101B15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olor w:val="auto"/>
          <w:sz w:val="24"/>
        </w:rPr>
      </w:pPr>
      <w:r>
        <w:rPr>
          <w:rFonts w:hint="eastAsia" w:ascii="Times New Roman" w:hAnsi="Times New Roman" w:eastAsia="宋体"/>
          <w:color w:val="auto"/>
          <w:sz w:val="24"/>
        </w:rPr>
        <w:t>该课程包括以下几方面的内容：水质与水体自净、水的物理化学处理方法、水的生物化学处理方法、水处理工程系统与最终处置、大气质量、颗粒污染物控制、气态污染物控制、污染物的稀释法控制、固体废物与城市垃圾管理系统、固体废物处理技术、固体废物资源化与最终处置、噪声防治技术、振动防治技术、电磁辐射和放射性污染治理技术等。</w:t>
      </w:r>
    </w:p>
    <w:p w14:paraId="26BB8D7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82" w:hanging="562" w:hangingChars="200"/>
        <w:jc w:val="left"/>
        <w:textAlignment w:val="auto"/>
        <w:rPr>
          <w:rFonts w:hint="eastAsia" w:ascii="Times New Roman" w:hAnsi="Times New Roman" w:eastAsia="宋体" w:cs="仿宋"/>
          <w:b/>
          <w:bCs/>
          <w:color w:val="auto"/>
          <w:sz w:val="28"/>
          <w:szCs w:val="28"/>
          <w:lang w:eastAsia="zh-CN"/>
        </w:rPr>
      </w:pPr>
      <w:r>
        <w:rPr>
          <w:rFonts w:hint="eastAsia" w:ascii="Times New Roman" w:hAnsi="Times New Roman" w:eastAsia="宋体" w:cs="仿宋"/>
          <w:b/>
          <w:bCs/>
          <w:color w:val="auto"/>
          <w:sz w:val="28"/>
          <w:szCs w:val="28"/>
        </w:rPr>
        <w:t>试卷结构</w:t>
      </w:r>
      <w:bookmarkStart w:id="3" w:name="_GoBack"/>
      <w:bookmarkEnd w:id="3"/>
    </w:p>
    <w:p w14:paraId="2BCE0F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olor w:val="auto"/>
          <w:sz w:val="24"/>
          <w:lang w:eastAsia="zh-CN"/>
        </w:rPr>
      </w:pPr>
      <w:r>
        <w:rPr>
          <w:rFonts w:hint="eastAsia" w:ascii="Times New Roman" w:hAnsi="Times New Roman" w:eastAsia="宋体"/>
          <w:color w:val="auto"/>
          <w:sz w:val="24"/>
          <w:lang w:eastAsia="zh-CN"/>
        </w:rPr>
        <w:t>无选择、判断题，其它类型不限。</w:t>
      </w:r>
    </w:p>
    <w:p w14:paraId="4F6039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仿宋"/>
          <w:b/>
          <w:bCs/>
          <w:color w:val="auto"/>
          <w:sz w:val="28"/>
          <w:szCs w:val="28"/>
        </w:rPr>
      </w:pPr>
      <w:r>
        <w:rPr>
          <w:rFonts w:hint="eastAsia" w:ascii="Times New Roman" w:hAnsi="Times New Roman" w:eastAsia="宋体" w:cs="仿宋"/>
          <w:b/>
          <w:color w:val="auto"/>
          <w:sz w:val="28"/>
          <w:szCs w:val="28"/>
          <w:lang w:eastAsia="zh-CN"/>
        </w:rPr>
        <w:t>七</w:t>
      </w:r>
      <w:r>
        <w:rPr>
          <w:rFonts w:hint="eastAsia" w:ascii="Times New Roman" w:hAnsi="Times New Roman" w:eastAsia="宋体" w:cs="仿宋"/>
          <w:b/>
          <w:color w:val="auto"/>
          <w:sz w:val="28"/>
          <w:szCs w:val="28"/>
        </w:rPr>
        <w:t>、</w:t>
      </w:r>
      <w:r>
        <w:rPr>
          <w:rFonts w:hint="eastAsia" w:ascii="Times New Roman" w:hAnsi="Times New Roman" w:eastAsia="宋体" w:cs="仿宋"/>
          <w:b/>
          <w:bCs/>
          <w:color w:val="auto"/>
          <w:sz w:val="28"/>
          <w:szCs w:val="28"/>
        </w:rPr>
        <w:t>参考教材</w:t>
      </w:r>
    </w:p>
    <w:p w14:paraId="679B3C3A">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Times New Roman" w:hAnsi="Times New Roman" w:eastAsia="宋体" w:cs="Times New Roman"/>
          <w:color w:val="auto"/>
          <w:sz w:val="24"/>
        </w:rPr>
      </w:pPr>
      <w:r>
        <w:rPr>
          <w:rFonts w:hint="eastAsia" w:ascii="Times New Roman" w:hAnsi="Times New Roman" w:eastAsia="宋体" w:cs="Times New Roman"/>
          <w:color w:val="auto"/>
          <w:sz w:val="24"/>
        </w:rPr>
        <w:t>教材：《环境工程学》</w:t>
      </w:r>
      <w:r>
        <w:rPr>
          <w:rFonts w:hint="eastAsia" w:ascii="Times New Roman" w:hAnsi="Times New Roman" w:eastAsia="宋体" w:cs="Times New Roman"/>
          <w:color w:val="auto"/>
          <w:sz w:val="24"/>
          <w:highlight w:val="none"/>
        </w:rPr>
        <w:t>（第三版）</w:t>
      </w:r>
      <w:r>
        <w:rPr>
          <w:rFonts w:hint="eastAsia" w:ascii="Times New Roman" w:hAnsi="Times New Roman" w:eastAsia="宋体" w:cs="Times New Roman"/>
          <w:color w:val="auto"/>
          <w:sz w:val="24"/>
        </w:rPr>
        <w:t>，蒋展鹏编，高等教育出版社</w:t>
      </w:r>
    </w:p>
    <w:p w14:paraId="414AB27F">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Times New Roman" w:hAnsi="Times New Roman" w:eastAsia="宋体" w:cs="Times New Roman"/>
          <w:color w:val="auto"/>
          <w:sz w:val="24"/>
        </w:rPr>
      </w:pPr>
      <w:r>
        <w:rPr>
          <w:rFonts w:hint="eastAsia" w:ascii="Times New Roman" w:hAnsi="Times New Roman" w:eastAsia="宋体" w:cs="Times New Roman"/>
          <w:color w:val="auto"/>
          <w:sz w:val="24"/>
        </w:rPr>
        <w:t>主要参考书：</w:t>
      </w:r>
    </w:p>
    <w:p w14:paraId="1F6FCC98">
      <w:pPr>
        <w:keepNext w:val="0"/>
        <w:keepLines w:val="0"/>
        <w:pageBreakBefore w:val="0"/>
        <w:widowControl w:val="0"/>
        <w:kinsoku/>
        <w:wordWrap/>
        <w:overflowPunct/>
        <w:topLinePunct w:val="0"/>
        <w:autoSpaceDE/>
        <w:autoSpaceDN/>
        <w:bidi w:val="0"/>
        <w:adjustRightInd/>
        <w:snapToGrid/>
        <w:spacing w:line="360" w:lineRule="auto"/>
        <w:ind w:firstLine="525"/>
        <w:textAlignment w:val="auto"/>
        <w:rPr>
          <w:rFonts w:ascii="Times New Roman" w:hAnsi="Times New Roman" w:eastAsia="宋体" w:cs="Times New Roman"/>
          <w:color w:val="auto"/>
          <w:sz w:val="24"/>
        </w:rPr>
      </w:pPr>
      <w:r>
        <w:rPr>
          <w:rFonts w:ascii="Times New Roman" w:hAnsi="Times New Roman" w:eastAsia="宋体" w:cs="Times New Roman"/>
          <w:color w:val="auto"/>
          <w:sz w:val="24"/>
        </w:rPr>
        <w:t>1.《环境工程学》，高秋实编，中国环境科学出版社，1986</w:t>
      </w:r>
    </w:p>
    <w:p w14:paraId="59A62697">
      <w:pPr>
        <w:keepNext w:val="0"/>
        <w:keepLines w:val="0"/>
        <w:pageBreakBefore w:val="0"/>
        <w:widowControl w:val="0"/>
        <w:kinsoku/>
        <w:wordWrap/>
        <w:overflowPunct/>
        <w:topLinePunct w:val="0"/>
        <w:autoSpaceDE/>
        <w:autoSpaceDN/>
        <w:bidi w:val="0"/>
        <w:adjustRightInd/>
        <w:snapToGrid/>
        <w:spacing w:line="360" w:lineRule="auto"/>
        <w:ind w:firstLine="525"/>
        <w:textAlignment w:val="auto"/>
        <w:rPr>
          <w:rFonts w:hint="default" w:ascii="Times New Roman" w:hAnsi="Times New Roman" w:eastAsia="宋体" w:cs="Times New Roman"/>
          <w:color w:val="auto"/>
          <w:sz w:val="24"/>
          <w:lang w:val="en-US" w:eastAsia="zh-CN"/>
        </w:rPr>
      </w:pPr>
      <w:r>
        <w:rPr>
          <w:rFonts w:ascii="Times New Roman" w:hAnsi="Times New Roman" w:eastAsia="宋体" w:cs="Times New Roman"/>
          <w:color w:val="auto"/>
          <w:sz w:val="24"/>
        </w:rPr>
        <w:t>2.</w:t>
      </w:r>
      <w:r>
        <w:rPr>
          <w:rFonts w:hint="eastAsia" w:ascii="Times New Roman" w:hAnsi="Times New Roman" w:eastAsia="宋体" w:cs="Times New Roman"/>
          <w:color w:val="auto"/>
          <w:sz w:val="24"/>
        </w:rPr>
        <w:t>《水污染控制工程》（第</w:t>
      </w:r>
      <w:r>
        <w:rPr>
          <w:rFonts w:hint="eastAsia" w:ascii="Times New Roman" w:hAnsi="Times New Roman" w:eastAsia="宋体" w:cs="Times New Roman"/>
          <w:color w:val="auto"/>
          <w:sz w:val="24"/>
          <w:lang w:val="en-US" w:eastAsia="zh-CN"/>
        </w:rPr>
        <w:t>五</w:t>
      </w:r>
      <w:r>
        <w:rPr>
          <w:rFonts w:hint="eastAsia" w:ascii="Times New Roman" w:hAnsi="Times New Roman" w:eastAsia="宋体" w:cs="Times New Roman"/>
          <w:color w:val="auto"/>
          <w:sz w:val="24"/>
        </w:rPr>
        <w:t>版）高廷耀等，</w:t>
      </w:r>
      <w:r>
        <w:rPr>
          <w:rFonts w:ascii="Times New Roman" w:hAnsi="Times New Roman" w:eastAsia="宋体" w:cs="Times New Roman"/>
          <w:color w:val="auto"/>
          <w:sz w:val="24"/>
        </w:rPr>
        <w:t>中国环境科学出版社，</w:t>
      </w:r>
      <w:r>
        <w:rPr>
          <w:rFonts w:hint="eastAsia" w:ascii="Times New Roman" w:hAnsi="Times New Roman" w:eastAsia="宋体" w:cs="Times New Roman"/>
          <w:color w:val="auto"/>
          <w:sz w:val="24"/>
          <w:lang w:val="en-US" w:eastAsia="zh-CN"/>
        </w:rPr>
        <w:t>2023</w:t>
      </w:r>
    </w:p>
    <w:p w14:paraId="4B4D5C90">
      <w:pPr>
        <w:keepNext w:val="0"/>
        <w:keepLines w:val="0"/>
        <w:pageBreakBefore w:val="0"/>
        <w:widowControl w:val="0"/>
        <w:kinsoku/>
        <w:wordWrap/>
        <w:overflowPunct/>
        <w:topLinePunct w:val="0"/>
        <w:autoSpaceDE/>
        <w:autoSpaceDN/>
        <w:bidi w:val="0"/>
        <w:adjustRightInd/>
        <w:snapToGrid/>
        <w:spacing w:line="360" w:lineRule="auto"/>
        <w:ind w:firstLine="525"/>
        <w:textAlignment w:val="auto"/>
        <w:rPr>
          <w:rFonts w:ascii="Times New Roman" w:hAnsi="Times New Roman" w:eastAsia="宋体" w:cs="Times New Roman"/>
          <w:color w:val="auto"/>
          <w:sz w:val="24"/>
        </w:rPr>
      </w:pPr>
      <w:r>
        <w:rPr>
          <w:rFonts w:ascii="Times New Roman" w:hAnsi="Times New Roman" w:eastAsia="宋体" w:cs="Times New Roman"/>
          <w:color w:val="auto"/>
          <w:sz w:val="24"/>
        </w:rPr>
        <w:t>3.</w:t>
      </w:r>
      <w:r>
        <w:rPr>
          <w:rFonts w:hint="eastAsia" w:ascii="Times New Roman" w:hAnsi="Times New Roman" w:eastAsia="宋体" w:cs="Times New Roman"/>
          <w:color w:val="auto"/>
          <w:sz w:val="24"/>
        </w:rPr>
        <w:t>《环境工程微生物学》周群英等编，高等教育出版社，2</w:t>
      </w:r>
      <w:r>
        <w:rPr>
          <w:rFonts w:ascii="Times New Roman" w:hAnsi="Times New Roman" w:eastAsia="宋体" w:cs="Times New Roman"/>
          <w:color w:val="auto"/>
          <w:sz w:val="24"/>
        </w:rPr>
        <w:t>008</w:t>
      </w:r>
    </w:p>
    <w:p w14:paraId="1D4048E5">
      <w:pPr>
        <w:keepNext w:val="0"/>
        <w:keepLines w:val="0"/>
        <w:pageBreakBefore w:val="0"/>
        <w:widowControl w:val="0"/>
        <w:kinsoku/>
        <w:wordWrap/>
        <w:overflowPunct/>
        <w:topLinePunct w:val="0"/>
        <w:autoSpaceDE/>
        <w:autoSpaceDN/>
        <w:bidi w:val="0"/>
        <w:adjustRightInd/>
        <w:snapToGrid/>
        <w:spacing w:line="360" w:lineRule="auto"/>
        <w:ind w:firstLine="525"/>
        <w:textAlignment w:val="auto"/>
        <w:rPr>
          <w:rFonts w:hint="eastAsia" w:ascii="Times New Roman" w:hAnsi="Times New Roman" w:eastAsia="宋体" w:cs="Times New Roman"/>
          <w:color w:val="auto"/>
          <w:sz w:val="24"/>
        </w:rPr>
      </w:pPr>
      <w:r>
        <w:rPr>
          <w:rFonts w:hint="eastAsia" w:ascii="Times New Roman" w:hAnsi="Times New Roman" w:eastAsia="宋体" w:cs="Times New Roman"/>
          <w:color w:val="auto"/>
          <w:sz w:val="24"/>
        </w:rPr>
        <w:t>4</w:t>
      </w:r>
      <w:r>
        <w:rPr>
          <w:rFonts w:ascii="Times New Roman" w:hAnsi="Times New Roman" w:eastAsia="宋体" w:cs="Times New Roman"/>
          <w:color w:val="auto"/>
          <w:sz w:val="24"/>
        </w:rPr>
        <w:t>.《大气污染控制工程》（第</w:t>
      </w:r>
      <w:r>
        <w:rPr>
          <w:rFonts w:hint="eastAsia" w:ascii="Times New Roman" w:hAnsi="Times New Roman" w:eastAsia="宋体" w:cs="Times New Roman"/>
          <w:color w:val="auto"/>
          <w:sz w:val="24"/>
        </w:rPr>
        <w:t>三</w:t>
      </w:r>
      <w:r>
        <w:rPr>
          <w:rFonts w:ascii="Times New Roman" w:hAnsi="Times New Roman" w:eastAsia="宋体" w:cs="Times New Roman"/>
          <w:color w:val="auto"/>
          <w:sz w:val="24"/>
        </w:rPr>
        <w:t>版），郝吉明等编，高等教育出版社，2010</w:t>
      </w:r>
    </w:p>
    <w:p w14:paraId="14715BC1">
      <w:pPr>
        <w:spacing w:line="440" w:lineRule="exact"/>
        <w:rPr>
          <w:rFonts w:hint="eastAsia" w:ascii="宋体" w:hAnsi="宋体" w:cs="仿宋" w:eastAsiaTheme="minorEastAsia"/>
          <w:b/>
          <w:bCs/>
          <w:color w:val="000000"/>
          <w:sz w:val="28"/>
          <w:szCs w:val="28"/>
          <w:lang w:eastAsia="zh-CN"/>
        </w:rPr>
      </w:pPr>
      <w:r>
        <w:rPr>
          <w:rFonts w:hint="eastAsia" w:ascii="宋体" w:hAnsi="宋体" w:cs="仿宋"/>
          <w:b/>
          <w:bCs/>
          <w:color w:val="000000"/>
          <w:sz w:val="28"/>
          <w:szCs w:val="28"/>
          <w:lang w:eastAsia="zh-CN"/>
        </w:rPr>
        <w:t>八、其它</w:t>
      </w:r>
    </w:p>
    <w:p w14:paraId="44E7E46F">
      <w:pPr>
        <w:spacing w:line="440" w:lineRule="exact"/>
        <w:ind w:left="479" w:leftChars="228"/>
        <w:rPr>
          <w:rFonts w:ascii="仿宋" w:hAnsi="仿宋" w:eastAsia="仿宋" w:cs="仿宋"/>
          <w:color w:val="000000"/>
          <w:sz w:val="24"/>
        </w:rPr>
      </w:pPr>
      <w:r>
        <w:rPr>
          <w:rFonts w:hint="eastAsia" w:ascii="宋体" w:hAnsi="宋体" w:cs="仿宋"/>
          <w:color w:val="000000"/>
          <w:sz w:val="24"/>
          <w:lang w:val="en-US" w:eastAsia="zh-CN"/>
        </w:rPr>
        <w:t>无</w:t>
      </w:r>
      <w:r>
        <w:rPr>
          <w:rFonts w:hint="eastAsia" w:ascii="宋体" w:hAnsi="宋体" w:cs="仿宋"/>
          <w:color w:val="000000"/>
          <w:sz w:val="24"/>
        </w:rPr>
        <w:t xml:space="preserve">                          </w:t>
      </w:r>
      <w:r>
        <w:rPr>
          <w:rFonts w:hint="eastAsia" w:ascii="仿宋" w:hAnsi="仿宋" w:eastAsia="仿宋" w:cs="仿宋"/>
          <w:color w:val="000000"/>
          <w:sz w:val="24"/>
        </w:rPr>
        <w:t xml:space="preserve">                    </w:t>
      </w:r>
    </w:p>
    <w:p w14:paraId="6BEC40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仿宋"/>
          <w:b/>
          <w:bCs/>
          <w:color w:val="auto"/>
          <w:sz w:val="28"/>
          <w:szCs w:val="28"/>
        </w:rPr>
      </w:pPr>
    </w:p>
    <w:p w14:paraId="6836BB89">
      <w:pPr>
        <w:keepNext w:val="0"/>
        <w:keepLines w:val="0"/>
        <w:pageBreakBefore w:val="0"/>
        <w:widowControl w:val="0"/>
        <w:kinsoku/>
        <w:wordWrap/>
        <w:overflowPunct/>
        <w:topLinePunct w:val="0"/>
        <w:autoSpaceDE/>
        <w:autoSpaceDN/>
        <w:bidi w:val="0"/>
        <w:adjustRightInd/>
        <w:snapToGrid/>
        <w:spacing w:line="360" w:lineRule="auto"/>
        <w:ind w:left="479" w:leftChars="228"/>
        <w:textAlignment w:val="auto"/>
        <w:rPr>
          <w:rFonts w:ascii="Times New Roman" w:hAnsi="Times New Roman" w:eastAsia="宋体" w:cs="仿宋"/>
          <w:color w:val="auto"/>
          <w:sz w:val="24"/>
        </w:rPr>
      </w:pPr>
      <w:r>
        <w:rPr>
          <w:rFonts w:hint="eastAsia" w:ascii="Times New Roman" w:hAnsi="Times New Roman" w:eastAsia="宋体" w:cs="仿宋"/>
          <w:color w:val="auto"/>
          <w:sz w:val="24"/>
        </w:rPr>
        <w:t xml:space="preserve">                                              </w:t>
      </w:r>
    </w:p>
    <w:p w14:paraId="72F6E63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olor w:val="auto"/>
          <w:sz w:val="44"/>
          <w:szCs w:val="4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9437D2"/>
    <w:multiLevelType w:val="singleLevel"/>
    <w:tmpl w:val="A89437D2"/>
    <w:lvl w:ilvl="0" w:tentative="0">
      <w:start w:val="2"/>
      <w:numFmt w:val="chineseCounting"/>
      <w:suff w:val="nothing"/>
      <w:lvlText w:val="%1、"/>
      <w:lvlJc w:val="left"/>
      <w:rPr>
        <w:rFonts w:hint="eastAsia"/>
      </w:rPr>
    </w:lvl>
  </w:abstractNum>
  <w:abstractNum w:abstractNumId="1">
    <w:nsid w:val="B5B5C7F1"/>
    <w:multiLevelType w:val="singleLevel"/>
    <w:tmpl w:val="B5B5C7F1"/>
    <w:lvl w:ilvl="0" w:tentative="0">
      <w:start w:val="6"/>
      <w:numFmt w:val="chineseCounting"/>
      <w:suff w:val="nothing"/>
      <w:lvlText w:val="%1、"/>
      <w:lvlJc w:val="left"/>
      <w:rPr>
        <w:rFonts w:hint="eastAsia"/>
      </w:rPr>
    </w:lvl>
  </w:abstractNum>
  <w:abstractNum w:abstractNumId="2">
    <w:nsid w:val="2AD5C1DB"/>
    <w:multiLevelType w:val="singleLevel"/>
    <w:tmpl w:val="2AD5C1DB"/>
    <w:lvl w:ilvl="0" w:tentative="0">
      <w:start w:val="2"/>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785BC0"/>
    <w:rsid w:val="02AE1FDB"/>
    <w:rsid w:val="05097AB8"/>
    <w:rsid w:val="08785BC0"/>
    <w:rsid w:val="09AB2E65"/>
    <w:rsid w:val="09D47043"/>
    <w:rsid w:val="16880487"/>
    <w:rsid w:val="1CC7757C"/>
    <w:rsid w:val="2099122F"/>
    <w:rsid w:val="2698726B"/>
    <w:rsid w:val="2CA13945"/>
    <w:rsid w:val="37164F30"/>
    <w:rsid w:val="392576AC"/>
    <w:rsid w:val="39DC420F"/>
    <w:rsid w:val="3E0D0E3B"/>
    <w:rsid w:val="3EB4764C"/>
    <w:rsid w:val="42FC441B"/>
    <w:rsid w:val="51CD02E8"/>
    <w:rsid w:val="52430CDC"/>
    <w:rsid w:val="54120B01"/>
    <w:rsid w:val="569E48CE"/>
    <w:rsid w:val="5BC538BF"/>
    <w:rsid w:val="5DE51034"/>
    <w:rsid w:val="61F67D33"/>
    <w:rsid w:val="62CA3483"/>
    <w:rsid w:val="64306D81"/>
    <w:rsid w:val="69A00505"/>
    <w:rsid w:val="749B70A4"/>
    <w:rsid w:val="75CD27AA"/>
    <w:rsid w:val="75F73F37"/>
    <w:rsid w:val="773A49A5"/>
    <w:rsid w:val="775F37AE"/>
    <w:rsid w:val="7DAB1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styleId="7">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2051</Words>
  <Characters>2115</Characters>
  <Lines>0</Lines>
  <Paragraphs>0</Paragraphs>
  <TotalTime>0</TotalTime>
  <ScaleCrop>false</ScaleCrop>
  <LinksUpToDate>false</LinksUpToDate>
  <CharactersWithSpaces>2225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2025-02-17T23:52:00Z</dcterms:created>
  <dc:creator>毛毛熊</dc:creator>
  <cp:lastModifiedBy>毛毛熊</cp:lastModifiedBy>
  <dcterms:modified xsi:type="dcterms:W3CDTF">2025-02-28T03:26:38Z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01923A00CB454EC4855ABF51E1DA6384_13</vt:lpwstr>
  </property>
  <property fmtid="{D5CDD505-2E9C-101B-9397-08002B2CF9AE}" pid="4" name="KSOTemplateDocerSaveRecord">
    <vt:lpwstr>eyJoZGlkIjoiYmZkMTQxMTc3YTMwYTYzMTNiNmYyYWQ1ZTMxOWU3NTciLCJ1c2VySWQiOiI3ODYxMDIxMTYifQ==</vt:lpwstr>
  </property>
</Properties>
</file>