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C223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湖北理工学院2025年普通专升本《</w:t>
      </w:r>
      <w:r>
        <w:rPr>
          <w:rFonts w:hint="default" w:ascii="Arial" w:hAnsi="Arial" w:cs="Arial"/>
          <w:sz w:val="32"/>
          <w:szCs w:val="32"/>
          <w:lang w:val="en-US" w:eastAsia="zh-CN"/>
        </w:rPr>
        <w:t>P</w:t>
      </w:r>
      <w:r>
        <w:rPr>
          <w:rFonts w:hint="eastAsia" w:ascii="Arial" w:hAnsi="Arial" w:cs="Arial"/>
          <w:sz w:val="32"/>
          <w:szCs w:val="32"/>
          <w:lang w:val="en-US" w:eastAsia="zh-CN"/>
        </w:rPr>
        <w:t>ython程序设计》</w:t>
      </w:r>
      <w:r>
        <w:rPr>
          <w:rFonts w:hint="eastAsia"/>
          <w:sz w:val="32"/>
          <w:szCs w:val="32"/>
          <w:lang w:val="en-US" w:eastAsia="zh-CN"/>
        </w:rPr>
        <w:t>考试大纲</w:t>
      </w:r>
    </w:p>
    <w:p w14:paraId="1E2EA5AB">
      <w:pPr>
        <w:rPr>
          <w:rFonts w:hint="default"/>
          <w:sz w:val="44"/>
          <w:szCs w:val="44"/>
          <w:lang w:val="en-US" w:eastAsia="zh-CN"/>
        </w:rPr>
      </w:pPr>
    </w:p>
    <w:p w14:paraId="56AFB263">
      <w:pPr>
        <w:spacing w:line="440" w:lineRule="exact"/>
        <w:rPr>
          <w:rFonts w:hint="eastAsia" w:ascii="宋体" w:hAnsi="宋体" w:cs="仿宋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sz w:val="28"/>
          <w:szCs w:val="28"/>
        </w:rPr>
        <w:t>一、课程性质与设置目的</w:t>
      </w:r>
    </w:p>
    <w:p w14:paraId="12603221">
      <w:pPr>
        <w:widowControl/>
        <w:spacing w:line="440" w:lineRule="exact"/>
        <w:ind w:firstLine="480" w:firstLineChars="200"/>
        <w:jc w:val="left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《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  <w:lang w:val="en-US" w:eastAsia="zh-CN"/>
        </w:rPr>
        <w:t>Python程序设计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》是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  <w:lang w:val="en-US" w:eastAsia="zh-CN"/>
        </w:rPr>
        <w:t>数据科学与大数据技术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专业的核心专业课程。其内容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  <w:lang w:val="en-US" w:eastAsia="zh-CN"/>
        </w:rPr>
        <w:t>主要涵盖Python语言基础语法、程序设计逻辑、数据结构与算法、函数与模块化设计、文件操作及简单应用开发等，旨在培养学生掌握Python编程的基本技能，具备解决实际问题的编程能力</w:t>
      </w:r>
      <w:r>
        <w:rPr>
          <w:rFonts w:hint="eastAsia" w:cs="Times New Roman" w:asciiTheme="minorEastAsia" w:hAnsiTheme="minorEastAsia"/>
          <w:kern w:val="0"/>
          <w:sz w:val="24"/>
          <w:szCs w:val="20"/>
          <w:lang w:val="en-US" w:eastAsia="zh-CN"/>
        </w:rPr>
        <w:t>，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使学生能够掌握一门具有广泛应用价值的编程语言。</w:t>
      </w:r>
    </w:p>
    <w:p w14:paraId="714AE833">
      <w:pPr>
        <w:widowControl/>
        <w:spacing w:line="440" w:lineRule="exact"/>
        <w:ind w:firstLine="480" w:firstLineChars="200"/>
        <w:jc w:val="left"/>
        <w:rPr>
          <w:rFonts w:hint="eastAsia" w:cs="Times New Roman" w:asciiTheme="minorEastAsia" w:hAnsiTheme="minorEastAsia" w:eastAsiaTheme="minorEastAsia"/>
          <w:kern w:val="0"/>
          <w:sz w:val="24"/>
          <w:szCs w:val="20"/>
          <w:lang w:eastAsia="zh-CN"/>
        </w:rPr>
      </w:pPr>
    </w:p>
    <w:p w14:paraId="5F84AD7F">
      <w:pPr>
        <w:numPr>
          <w:ilvl w:val="0"/>
          <w:numId w:val="1"/>
        </w:numPr>
        <w:spacing w:line="440" w:lineRule="exact"/>
        <w:ind w:left="482" w:hanging="562" w:hangingChars="200"/>
        <w:rPr>
          <w:rFonts w:hint="eastAsia" w:ascii="宋体" w:hAnsi="宋体" w:cs="仿宋"/>
          <w:b/>
          <w:bCs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考核的基本要求</w:t>
      </w:r>
    </w:p>
    <w:p w14:paraId="426F9D67">
      <w:pPr>
        <w:numPr>
          <w:ilvl w:val="0"/>
          <w:numId w:val="2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掌握Python语言的基本语法和数据类型，能正确编写基础程序。</w:t>
      </w:r>
    </w:p>
    <w:p w14:paraId="3C279EB2">
      <w:pPr>
        <w:numPr>
          <w:ilvl w:val="0"/>
          <w:numId w:val="2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理解程序流程控制结构（顺序、分支、循环），并能灵活运用。</w:t>
      </w:r>
    </w:p>
    <w:p w14:paraId="38714875">
      <w:pPr>
        <w:numPr>
          <w:ilvl w:val="0"/>
          <w:numId w:val="2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熟悉常用数据结构（列表、元组、字典、集合）的操作方法。</w:t>
      </w:r>
    </w:p>
    <w:p w14:paraId="21FD3D72">
      <w:pPr>
        <w:numPr>
          <w:ilvl w:val="0"/>
          <w:numId w:val="2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掌握函数定义与调用、参数传递及模块化编程思想。</w:t>
      </w:r>
    </w:p>
    <w:p w14:paraId="763E40C5">
      <w:pPr>
        <w:numPr>
          <w:ilvl w:val="0"/>
          <w:numId w:val="2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了解文件读写操作及异常处理机制。</w:t>
      </w:r>
    </w:p>
    <w:p w14:paraId="39C2B5FC">
      <w:pPr>
        <w:numPr>
          <w:ilvl w:val="0"/>
          <w:numId w:val="2"/>
        </w:numPr>
        <w:spacing w:line="440" w:lineRule="exact"/>
        <w:ind w:firstLine="480" w:firstLineChars="200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  <w:r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  <w:t>能综合运用所学知识解决实际问题，完成简单项目的开发。</w:t>
      </w:r>
    </w:p>
    <w:p w14:paraId="40D4836C">
      <w:pPr>
        <w:numPr>
          <w:ilvl w:val="0"/>
          <w:numId w:val="0"/>
        </w:numPr>
        <w:spacing w:line="440" w:lineRule="exact"/>
        <w:rPr>
          <w:rFonts w:hint="eastAsia" w:cs="Times New Roman" w:asciiTheme="minorEastAsia" w:hAnsiTheme="minorEastAsia" w:eastAsiaTheme="minorEastAsia"/>
          <w:kern w:val="0"/>
          <w:sz w:val="24"/>
          <w:szCs w:val="20"/>
        </w:rPr>
      </w:pPr>
    </w:p>
    <w:p w14:paraId="5BCA0CC7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三、考核的形式和方法</w:t>
      </w:r>
    </w:p>
    <w:p w14:paraId="1C2D7EAE">
      <w:pPr>
        <w:spacing w:line="440" w:lineRule="exact"/>
        <w:ind w:firstLine="480" w:firstLineChars="200"/>
        <w:rPr>
          <w:rFonts w:hint="default" w:ascii="宋体" w:hAnsi="宋体" w:cs="仿宋" w:eastAsiaTheme="minorEastAsia"/>
          <w:sz w:val="24"/>
          <w:lang w:val="en-US" w:eastAsia="zh-CN"/>
        </w:rPr>
      </w:pPr>
      <w:r>
        <w:rPr>
          <w:rFonts w:hint="eastAsia" w:ascii="宋体" w:hAnsi="宋体" w:cs="仿宋"/>
          <w:sz w:val="24"/>
        </w:rPr>
        <w:t>1.考核形式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 w:cs="仿宋"/>
          <w:sz w:val="24"/>
          <w:lang w:val="en-US" w:eastAsia="zh-CN"/>
        </w:rPr>
        <w:t>闭卷笔试</w:t>
      </w:r>
    </w:p>
    <w:p w14:paraId="207929BB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</w:rPr>
        <w:t>2.考核方法</w:t>
      </w:r>
      <w:r>
        <w:rPr>
          <w:rFonts w:hint="eastAsia" w:ascii="宋体" w:hAnsi="宋体" w:cs="仿宋"/>
          <w:sz w:val="24"/>
          <w:lang w:eastAsia="zh-CN"/>
        </w:rPr>
        <w:t>：考试时间为120分钟，试卷满分150分。</w:t>
      </w:r>
    </w:p>
    <w:p w14:paraId="3D36876A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</w:p>
    <w:p w14:paraId="048DF77E">
      <w:pPr>
        <w:spacing w:line="440" w:lineRule="exact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四、考核内容</w:t>
      </w:r>
    </w:p>
    <w:p w14:paraId="5BCE0040">
      <w:pPr>
        <w:spacing w:line="440" w:lineRule="exact"/>
        <w:ind w:firstLine="482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b/>
          <w:sz w:val="24"/>
          <w:lang w:eastAsia="zh-CN"/>
        </w:rPr>
        <w:t xml:space="preserve">第一章 </w:t>
      </w:r>
      <w:r>
        <w:rPr>
          <w:rFonts w:hint="eastAsia" w:ascii="宋体" w:hAnsi="宋体" w:cs="仿宋"/>
          <w:sz w:val="24"/>
          <w:lang w:eastAsia="zh-CN"/>
        </w:rPr>
        <w:t>Python基础语法——Python开发环境配置、变量与数据类型、运算符与表达式、输入输出语句。</w:t>
      </w:r>
    </w:p>
    <w:p w14:paraId="233AAF70">
      <w:pPr>
        <w:spacing w:line="440" w:lineRule="exact"/>
        <w:ind w:firstLine="482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b/>
          <w:sz w:val="24"/>
          <w:lang w:eastAsia="zh-CN"/>
        </w:rPr>
        <w:t xml:space="preserve">第二章 </w:t>
      </w:r>
      <w:r>
        <w:rPr>
          <w:rFonts w:hint="eastAsia" w:ascii="宋体" w:hAnsi="宋体" w:cs="仿宋"/>
          <w:sz w:val="24"/>
          <w:lang w:eastAsia="zh-CN"/>
        </w:rPr>
        <w:t>程序控制结构——</w:t>
      </w:r>
      <w:r>
        <w:rPr>
          <w:rFonts w:hint="eastAsia" w:ascii="宋体" w:hAnsi="宋体" w:cs="仿宋"/>
          <w:sz w:val="24"/>
          <w:lang w:val="en-US" w:eastAsia="zh-CN"/>
        </w:rPr>
        <w:t>选择语句</w:t>
      </w:r>
      <w:r>
        <w:rPr>
          <w:rFonts w:hint="eastAsia" w:ascii="宋体" w:hAnsi="宋体" w:cs="仿宋"/>
          <w:sz w:val="24"/>
          <w:lang w:eastAsia="zh-CN"/>
        </w:rPr>
        <w:t>、循环结构、</w:t>
      </w:r>
      <w:r>
        <w:rPr>
          <w:rFonts w:hint="eastAsia" w:ascii="宋体" w:hAnsi="宋体" w:cs="仿宋"/>
          <w:sz w:val="24"/>
          <w:lang w:val="en-US" w:eastAsia="zh-CN"/>
        </w:rPr>
        <w:t>转跳语句、程序</w:t>
      </w:r>
      <w:r>
        <w:rPr>
          <w:rFonts w:hint="eastAsia" w:ascii="宋体" w:hAnsi="宋体" w:cs="仿宋"/>
          <w:sz w:val="24"/>
          <w:lang w:eastAsia="zh-CN"/>
        </w:rPr>
        <w:t>控制综合应用。</w:t>
      </w:r>
    </w:p>
    <w:p w14:paraId="09977F4D">
      <w:pPr>
        <w:spacing w:line="440" w:lineRule="exact"/>
        <w:ind w:firstLine="482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b/>
          <w:sz w:val="24"/>
          <w:lang w:eastAsia="zh-CN"/>
        </w:rPr>
        <w:t xml:space="preserve">第三章 </w:t>
      </w:r>
      <w:r>
        <w:rPr>
          <w:rFonts w:hint="eastAsia" w:ascii="宋体" w:hAnsi="宋体" w:cs="仿宋"/>
          <w:sz w:val="24"/>
          <w:lang w:eastAsia="zh-CN"/>
        </w:rPr>
        <w:t>数据结构与操作——列表、元组、字典、集合的定义、操作及常用方法。</w:t>
      </w:r>
    </w:p>
    <w:p w14:paraId="59C3500E">
      <w:pPr>
        <w:spacing w:line="440" w:lineRule="exact"/>
        <w:ind w:firstLine="482" w:firstLineChars="200"/>
        <w:rPr>
          <w:rFonts w:hint="eastAsia" w:ascii="宋体" w:hAnsi="宋体" w:cs="仿宋"/>
          <w:b/>
          <w:sz w:val="24"/>
          <w:lang w:eastAsia="zh-CN"/>
        </w:rPr>
      </w:pPr>
      <w:r>
        <w:rPr>
          <w:rFonts w:hint="eastAsia" w:ascii="宋体" w:hAnsi="宋体" w:cs="仿宋"/>
          <w:b/>
          <w:sz w:val="24"/>
          <w:lang w:eastAsia="zh-CN"/>
        </w:rPr>
        <w:t xml:space="preserve">第四章 </w:t>
      </w:r>
      <w:r>
        <w:rPr>
          <w:rFonts w:hint="eastAsia" w:ascii="宋体" w:hAnsi="宋体" w:cs="仿宋"/>
          <w:sz w:val="24"/>
          <w:lang w:eastAsia="zh-CN"/>
        </w:rPr>
        <w:t>函数与模块——函数定义与调用、参数传递、lambda表达式、模块导入与使用。</w:t>
      </w:r>
    </w:p>
    <w:p w14:paraId="4D598B8B">
      <w:pPr>
        <w:spacing w:line="440" w:lineRule="exact"/>
        <w:ind w:firstLine="482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b/>
          <w:sz w:val="24"/>
          <w:lang w:eastAsia="zh-CN"/>
        </w:rPr>
        <w:t xml:space="preserve">第五章 </w:t>
      </w:r>
      <w:r>
        <w:rPr>
          <w:rFonts w:hint="eastAsia" w:ascii="宋体" w:hAnsi="宋体" w:cs="仿宋"/>
          <w:sz w:val="24"/>
          <w:lang w:eastAsia="zh-CN"/>
        </w:rPr>
        <w:t>异常处理——异常</w:t>
      </w:r>
      <w:r>
        <w:rPr>
          <w:rFonts w:hint="eastAsia" w:ascii="宋体" w:hAnsi="宋体" w:cs="仿宋"/>
          <w:sz w:val="24"/>
          <w:lang w:val="en-US" w:eastAsia="zh-CN"/>
        </w:rPr>
        <w:t>的概念、异常</w:t>
      </w:r>
      <w:r>
        <w:rPr>
          <w:rFonts w:hint="eastAsia" w:ascii="宋体" w:hAnsi="宋体" w:cs="仿宋"/>
          <w:sz w:val="24"/>
          <w:lang w:eastAsia="zh-CN"/>
        </w:rPr>
        <w:t>处理</w:t>
      </w:r>
      <w:r>
        <w:rPr>
          <w:rFonts w:hint="eastAsia" w:ascii="宋体" w:hAnsi="宋体" w:cs="仿宋"/>
          <w:sz w:val="24"/>
          <w:lang w:val="en-US" w:eastAsia="zh-CN"/>
        </w:rPr>
        <w:t>结构及抛出异常</w:t>
      </w:r>
      <w:r>
        <w:rPr>
          <w:rFonts w:hint="eastAsia" w:ascii="宋体" w:hAnsi="宋体" w:cs="仿宋"/>
          <w:sz w:val="24"/>
          <w:lang w:eastAsia="zh-CN"/>
        </w:rPr>
        <w:t>。</w:t>
      </w:r>
    </w:p>
    <w:p w14:paraId="03049E75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</w:p>
    <w:p w14:paraId="1B2C4C02">
      <w:pPr>
        <w:spacing w:before="156" w:beforeLines="50" w:after="156" w:afterLines="50"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五、各部分内容近似分值</w:t>
      </w:r>
      <w:r>
        <w:rPr>
          <w:rFonts w:hint="eastAsia" w:ascii="宋体" w:hAnsi="宋体" w:cs="仿宋"/>
          <w:b/>
          <w:bCs/>
          <w:sz w:val="28"/>
          <w:szCs w:val="28"/>
          <w:lang w:eastAsia="zh-CN"/>
        </w:rPr>
        <w:t>（四号、宋体）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6"/>
        <w:gridCol w:w="4111"/>
        <w:gridCol w:w="1002"/>
      </w:tblGrid>
      <w:tr w14:paraId="025E6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5086E81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考试内容</w:t>
            </w:r>
          </w:p>
        </w:tc>
        <w:tc>
          <w:tcPr>
            <w:tcW w:w="4111" w:type="dxa"/>
            <w:noWrap w:val="0"/>
            <w:vAlign w:val="center"/>
          </w:tcPr>
          <w:p w14:paraId="3C2E0C8B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涉及的章节</w:t>
            </w:r>
          </w:p>
        </w:tc>
        <w:tc>
          <w:tcPr>
            <w:tcW w:w="1002" w:type="dxa"/>
            <w:noWrap w:val="0"/>
            <w:vAlign w:val="center"/>
          </w:tcPr>
          <w:p w14:paraId="2F65DE44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分值</w:t>
            </w:r>
          </w:p>
        </w:tc>
      </w:tr>
      <w:tr w14:paraId="51DD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016" w:type="dxa"/>
            <w:noWrap w:val="0"/>
            <w:vAlign w:val="center"/>
          </w:tcPr>
          <w:p w14:paraId="3A232DE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bookmarkStart w:id="0" w:name="OLE_LINK2" w:colFirst="2" w:colLast="2"/>
            <w:bookmarkStart w:id="1" w:name="_Hlk291018794"/>
            <w:bookmarkStart w:id="2" w:name="OLE_LINK1" w:colFirst="2" w:colLast="2"/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Python基础语法</w:t>
            </w:r>
          </w:p>
        </w:tc>
        <w:tc>
          <w:tcPr>
            <w:tcW w:w="4111" w:type="dxa"/>
            <w:noWrap w:val="0"/>
            <w:vAlign w:val="center"/>
          </w:tcPr>
          <w:p w14:paraId="2350D55C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第一章</w:t>
            </w:r>
          </w:p>
        </w:tc>
        <w:tc>
          <w:tcPr>
            <w:tcW w:w="1002" w:type="dxa"/>
            <w:noWrap w:val="0"/>
            <w:vAlign w:val="center"/>
          </w:tcPr>
          <w:p w14:paraId="62D6E126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</w:tr>
      <w:tr w14:paraId="675FA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3A0C675F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程序流程控制</w:t>
            </w:r>
          </w:p>
        </w:tc>
        <w:tc>
          <w:tcPr>
            <w:tcW w:w="4111" w:type="dxa"/>
            <w:noWrap w:val="0"/>
            <w:vAlign w:val="center"/>
          </w:tcPr>
          <w:p w14:paraId="2956D0E5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第二章</w:t>
            </w:r>
          </w:p>
        </w:tc>
        <w:tc>
          <w:tcPr>
            <w:tcW w:w="1002" w:type="dxa"/>
            <w:noWrap w:val="0"/>
            <w:vAlign w:val="center"/>
          </w:tcPr>
          <w:p w14:paraId="750E5C4B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</w:tr>
      <w:tr w14:paraId="5E11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7AE333D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数据结构与操作</w:t>
            </w:r>
          </w:p>
        </w:tc>
        <w:tc>
          <w:tcPr>
            <w:tcW w:w="4111" w:type="dxa"/>
            <w:noWrap w:val="0"/>
            <w:vAlign w:val="center"/>
          </w:tcPr>
          <w:p w14:paraId="03F15981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第三章</w:t>
            </w:r>
          </w:p>
        </w:tc>
        <w:tc>
          <w:tcPr>
            <w:tcW w:w="1002" w:type="dxa"/>
            <w:noWrap w:val="0"/>
            <w:vAlign w:val="center"/>
          </w:tcPr>
          <w:p w14:paraId="2A4274DE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35</w:t>
            </w:r>
          </w:p>
        </w:tc>
      </w:tr>
      <w:tr w14:paraId="1B7F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4EA636F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函数与模块</w:t>
            </w:r>
          </w:p>
        </w:tc>
        <w:tc>
          <w:tcPr>
            <w:tcW w:w="4111" w:type="dxa"/>
            <w:noWrap w:val="0"/>
            <w:vAlign w:val="center"/>
          </w:tcPr>
          <w:p w14:paraId="2ABFCADD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第四章</w:t>
            </w:r>
          </w:p>
        </w:tc>
        <w:tc>
          <w:tcPr>
            <w:tcW w:w="1002" w:type="dxa"/>
            <w:noWrap w:val="0"/>
            <w:vAlign w:val="center"/>
          </w:tcPr>
          <w:p w14:paraId="08734542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</w:tr>
      <w:tr w14:paraId="7641C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0F16AF9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异常处理</w:t>
            </w:r>
          </w:p>
        </w:tc>
        <w:tc>
          <w:tcPr>
            <w:tcW w:w="4111" w:type="dxa"/>
            <w:noWrap w:val="0"/>
            <w:vAlign w:val="center"/>
          </w:tcPr>
          <w:p w14:paraId="4F54EFF0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第五章</w:t>
            </w:r>
          </w:p>
        </w:tc>
        <w:tc>
          <w:tcPr>
            <w:tcW w:w="1002" w:type="dxa"/>
            <w:noWrap w:val="0"/>
            <w:vAlign w:val="center"/>
          </w:tcPr>
          <w:p w14:paraId="178ED00E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bookmarkStart w:id="3" w:name="_GoBack"/>
            <w:bookmarkEnd w:id="3"/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</w:tr>
      <w:tr w14:paraId="27CE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noWrap w:val="0"/>
            <w:vAlign w:val="center"/>
          </w:tcPr>
          <w:p w14:paraId="25774AD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综合应用</w:t>
            </w:r>
          </w:p>
        </w:tc>
        <w:tc>
          <w:tcPr>
            <w:tcW w:w="4111" w:type="dxa"/>
            <w:noWrap w:val="0"/>
            <w:vAlign w:val="center"/>
          </w:tcPr>
          <w:p w14:paraId="164A50F5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第一章至第五章</w:t>
            </w:r>
          </w:p>
        </w:tc>
        <w:tc>
          <w:tcPr>
            <w:tcW w:w="1002" w:type="dxa"/>
            <w:noWrap w:val="0"/>
            <w:vAlign w:val="center"/>
          </w:tcPr>
          <w:p w14:paraId="722004C0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</w:tr>
      <w:bookmarkEnd w:id="0"/>
      <w:bookmarkEnd w:id="1"/>
      <w:bookmarkEnd w:id="2"/>
      <w:tr w14:paraId="7CCF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7" w:type="dxa"/>
            <w:gridSpan w:val="2"/>
            <w:noWrap w:val="0"/>
            <w:vAlign w:val="center"/>
          </w:tcPr>
          <w:p w14:paraId="012BB41C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合 计</w:t>
            </w:r>
          </w:p>
        </w:tc>
        <w:tc>
          <w:tcPr>
            <w:tcW w:w="1002" w:type="dxa"/>
            <w:noWrap w:val="0"/>
            <w:vAlign w:val="center"/>
          </w:tcPr>
          <w:p w14:paraId="5BF7F19B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150</w:t>
            </w:r>
          </w:p>
        </w:tc>
      </w:tr>
    </w:tbl>
    <w:p w14:paraId="2F416599">
      <w:pPr>
        <w:spacing w:line="440" w:lineRule="exact"/>
        <w:rPr>
          <w:rFonts w:hint="eastAsia" w:ascii="宋体" w:hAnsi="宋体" w:cs="仿宋"/>
          <w:color w:val="000000"/>
          <w:sz w:val="24"/>
        </w:rPr>
      </w:pPr>
    </w:p>
    <w:p w14:paraId="4D41346B">
      <w:pPr>
        <w:numPr>
          <w:ilvl w:val="0"/>
          <w:numId w:val="3"/>
        </w:numPr>
        <w:spacing w:line="440" w:lineRule="exact"/>
        <w:rPr>
          <w:rFonts w:hint="eastAsia" w:ascii="宋体" w:hAnsi="宋体" w:cs="仿宋"/>
          <w:b/>
          <w:bCs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试卷结构</w:t>
      </w:r>
    </w:p>
    <w:p w14:paraId="10DE4B44">
      <w:pPr>
        <w:numPr>
          <w:numId w:val="0"/>
        </w:numPr>
        <w:spacing w:line="440" w:lineRule="exact"/>
        <w:ind w:left="420" w:leftChars="0"/>
        <w:rPr>
          <w:rFonts w:hint="eastAsia" w:ascii="宋体" w:hAnsi="宋体" w:cs="仿宋"/>
          <w:color w:val="000000"/>
          <w:sz w:val="28"/>
          <w:szCs w:val="28"/>
        </w:rPr>
      </w:pPr>
      <w:r>
        <w:rPr>
          <w:rFonts w:hint="eastAsia" w:ascii="宋体" w:hAnsi="宋体" w:cs="仿宋"/>
          <w:color w:val="000000"/>
          <w:sz w:val="24"/>
          <w:szCs w:val="24"/>
          <w:lang w:eastAsia="zh-CN"/>
        </w:rPr>
        <w:t>无选择、判断题，其它类型不限</w:t>
      </w:r>
      <w:r>
        <w:rPr>
          <w:rFonts w:hint="eastAsia" w:ascii="宋体" w:hAnsi="宋体" w:cs="仿宋"/>
          <w:color w:val="000000"/>
          <w:sz w:val="24"/>
          <w:szCs w:val="24"/>
        </w:rPr>
        <w:t>。</w:t>
      </w:r>
    </w:p>
    <w:p w14:paraId="0FE9F008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color w:val="000000"/>
          <w:sz w:val="28"/>
          <w:szCs w:val="28"/>
          <w:lang w:eastAsia="zh-CN"/>
        </w:rPr>
        <w:t>七</w:t>
      </w:r>
      <w:r>
        <w:rPr>
          <w:rFonts w:hint="eastAsia" w:ascii="宋体" w:hAnsi="宋体" w:cs="仿宋"/>
          <w:b/>
          <w:color w:val="000000"/>
          <w:sz w:val="28"/>
          <w:szCs w:val="28"/>
        </w:rPr>
        <w:t>、</w:t>
      </w: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参考教材</w:t>
      </w:r>
    </w:p>
    <w:p w14:paraId="770202F0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《Python程序设计基础教程（微课版）》（第1版），林子雨，赵江声，陶继平编著，人民邮电出版社，2022年。</w:t>
      </w:r>
    </w:p>
    <w:p w14:paraId="4956D750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val="en-US" w:eastAsia="zh-CN"/>
        </w:rPr>
      </w:pPr>
    </w:p>
    <w:p w14:paraId="41F9D738">
      <w:pPr>
        <w:spacing w:line="440" w:lineRule="exact"/>
        <w:rPr>
          <w:rFonts w:hint="eastAsia" w:ascii="宋体" w:hAnsi="宋体" w:cs="仿宋" w:eastAsiaTheme="minorEastAsia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lang w:eastAsia="zh-CN"/>
        </w:rPr>
        <w:t>八、其它</w:t>
      </w:r>
    </w:p>
    <w:p w14:paraId="3E880FF5">
      <w:pPr>
        <w:numPr>
          <w:ilvl w:val="0"/>
          <w:numId w:val="4"/>
        </w:numPr>
        <w:spacing w:line="440" w:lineRule="exact"/>
        <w:ind w:left="420" w:leftChars="0" w:firstLine="0" w:firstLineChars="0"/>
        <w:rPr>
          <w:rFonts w:hint="default" w:ascii="宋体" w:hAnsi="宋体" w:cs="仿宋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仿宋"/>
          <w:color w:val="000000"/>
          <w:sz w:val="24"/>
          <w:szCs w:val="24"/>
          <w:lang w:val="en-US" w:eastAsia="zh-CN"/>
        </w:rPr>
        <w:t>考试允许携带空白草稿纸，禁止使用电子设备及参考资料。</w:t>
      </w:r>
    </w:p>
    <w:p w14:paraId="63C08E1F">
      <w:pPr>
        <w:numPr>
          <w:ilvl w:val="0"/>
          <w:numId w:val="4"/>
        </w:numPr>
        <w:spacing w:line="440" w:lineRule="exact"/>
        <w:ind w:left="420" w:leftChars="0" w:firstLine="0" w:firstLineChars="0"/>
        <w:rPr>
          <w:rFonts w:hint="default" w:ascii="宋体" w:hAnsi="宋体" w:cs="仿宋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仿宋"/>
          <w:color w:val="000000"/>
          <w:sz w:val="24"/>
          <w:szCs w:val="24"/>
          <w:lang w:val="en-US" w:eastAsia="zh-CN"/>
        </w:rPr>
        <w:t>编程题需注意代码规范及注释清晰，逻辑错误将酌情扣分。</w:t>
      </w:r>
    </w:p>
    <w:p w14:paraId="10EED609">
      <w:pPr>
        <w:numPr>
          <w:ilvl w:val="0"/>
          <w:numId w:val="4"/>
        </w:numPr>
        <w:spacing w:line="440" w:lineRule="exact"/>
        <w:ind w:left="420" w:leftChars="0" w:firstLine="0" w:firstLineChars="0"/>
        <w:rPr>
          <w:rFonts w:hint="default" w:ascii="宋体" w:hAnsi="宋体" w:cs="仿宋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仿宋"/>
          <w:color w:val="000000"/>
          <w:sz w:val="24"/>
          <w:szCs w:val="24"/>
          <w:lang w:val="en-US" w:eastAsia="zh-CN"/>
        </w:rPr>
        <w:t>综合应用题需体现模块化设计思想，代码复用性高者可加分。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D53FE"/>
    <w:multiLevelType w:val="singleLevel"/>
    <w:tmpl w:val="AFFD53F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B6E3B285"/>
    <w:multiLevelType w:val="singleLevel"/>
    <w:tmpl w:val="B6E3B28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7FB96E"/>
    <w:multiLevelType w:val="singleLevel"/>
    <w:tmpl w:val="F97FB96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BBEF477"/>
    <w:multiLevelType w:val="singleLevel"/>
    <w:tmpl w:val="FBBEF47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85BC0"/>
    <w:rsid w:val="08785BC0"/>
    <w:rsid w:val="16880487"/>
    <w:rsid w:val="1CC7757C"/>
    <w:rsid w:val="3E0D0E3B"/>
    <w:rsid w:val="3FAF36DE"/>
    <w:rsid w:val="64306D81"/>
    <w:rsid w:val="75CD27AA"/>
    <w:rsid w:val="775F37AE"/>
    <w:rsid w:val="7E6B4F90"/>
    <w:rsid w:val="EA97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906</Words>
  <Characters>979</Characters>
  <Lines>0</Lines>
  <Paragraphs>0</Paragraphs>
  <TotalTime>21</TotalTime>
  <ScaleCrop>false</ScaleCrop>
  <LinksUpToDate>false</LinksUpToDate>
  <CharactersWithSpaces>985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2025-02-18T07:52:00Z</dcterms:created>
  <dc:creator>毛毛熊</dc:creator>
  <cp:lastModifiedBy>毛毛熊</cp:lastModifiedBy>
  <dcterms:modified xsi:type="dcterms:W3CDTF">2025-02-28T03:21:38Z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A24C79B60C083103BD5BC067998539CD_43</vt:lpwstr>
  </property>
  <property fmtid="{D5CDD505-2E9C-101B-9397-08002B2CF9AE}" pid="4" name="KSOTemplateDocerSaveRecord">
    <vt:lpwstr>eyJoZGlkIjoiYmZkMTQxMTc3YTMwYTYzMTNiNmYyYWQ1ZTMxOWU3NTciLCJ1c2VySWQiOiI3ODYxMDIxMTYifQ==</vt:lpwstr>
  </property>
</Properties>
</file>