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EA138F">
      <w:pPr>
        <w:jc w:val="center"/>
        <w:rPr>
          <w:rFonts w:hint="eastAsia"/>
          <w:sz w:val="32"/>
          <w:szCs w:val="32"/>
          <w:lang w:val="en-US" w:eastAsia="zh-CN"/>
        </w:rPr>
      </w:pPr>
      <w:r>
        <w:rPr>
          <w:rFonts w:hint="eastAsia"/>
          <w:sz w:val="32"/>
          <w:szCs w:val="32"/>
          <w:lang w:val="en-US" w:eastAsia="zh-CN"/>
        </w:rPr>
        <w:t>湖北理工学院2025年普通专升本《</w:t>
      </w:r>
      <w:r>
        <w:rPr>
          <w:rFonts w:hint="eastAsia" w:ascii="Arial" w:hAnsi="Arial" w:cs="Arial"/>
          <w:sz w:val="32"/>
          <w:szCs w:val="32"/>
          <w:lang w:val="en-US" w:eastAsia="zh-CN"/>
        </w:rPr>
        <w:t>安全学原理》</w:t>
      </w:r>
      <w:r>
        <w:rPr>
          <w:rFonts w:hint="eastAsia"/>
          <w:sz w:val="32"/>
          <w:szCs w:val="32"/>
          <w:lang w:val="en-US" w:eastAsia="zh-CN"/>
        </w:rPr>
        <w:t>考试大纲</w:t>
      </w:r>
    </w:p>
    <w:p w14:paraId="19B1A5A6">
      <w:pPr>
        <w:rPr>
          <w:rFonts w:hint="default"/>
          <w:sz w:val="44"/>
          <w:szCs w:val="44"/>
          <w:lang w:val="en-US" w:eastAsia="zh-CN"/>
        </w:rPr>
      </w:pPr>
    </w:p>
    <w:p w14:paraId="53A7D243">
      <w:pPr>
        <w:spacing w:line="440" w:lineRule="exact"/>
        <w:rPr>
          <w:rFonts w:hint="eastAsia" w:ascii="宋体" w:hAnsi="宋体" w:cs="仿宋" w:eastAsiaTheme="minorEastAsia"/>
          <w:b/>
          <w:bCs/>
          <w:sz w:val="28"/>
          <w:szCs w:val="28"/>
          <w:lang w:eastAsia="zh-CN"/>
        </w:rPr>
      </w:pPr>
      <w:r>
        <w:rPr>
          <w:rFonts w:hint="eastAsia" w:ascii="宋体" w:hAnsi="宋体" w:cs="仿宋"/>
          <w:b/>
          <w:bCs/>
          <w:sz w:val="28"/>
          <w:szCs w:val="28"/>
        </w:rPr>
        <w:t>一、课程性质与设置目的</w:t>
      </w:r>
    </w:p>
    <w:p w14:paraId="795C9E4F">
      <w:pPr>
        <w:spacing w:line="440" w:lineRule="exact"/>
        <w:ind w:firstLine="465"/>
        <w:rPr>
          <w:rFonts w:hint="eastAsia" w:ascii="宋体" w:hAnsi="宋体" w:eastAsiaTheme="minorEastAsia"/>
          <w:szCs w:val="21"/>
          <w:lang w:eastAsia="zh-CN"/>
        </w:rPr>
      </w:pPr>
      <w:r>
        <w:rPr>
          <w:rFonts w:hint="eastAsia"/>
          <w:szCs w:val="21"/>
        </w:rPr>
        <w:t xml:space="preserve"> </w:t>
      </w:r>
      <w:r>
        <w:rPr>
          <w:rFonts w:hint="eastAsia" w:ascii="宋体" w:hAnsi="宋体" w:cs="仿宋"/>
          <w:sz w:val="24"/>
        </w:rPr>
        <w:t>《</w:t>
      </w:r>
      <w:r>
        <w:rPr>
          <w:rFonts w:hint="eastAsia" w:ascii="宋体" w:hAnsi="宋体" w:cs="仿宋"/>
          <w:sz w:val="24"/>
          <w:lang w:val="en-US" w:eastAsia="zh-CN"/>
        </w:rPr>
        <w:t>安全学原理</w:t>
      </w:r>
      <w:r>
        <w:rPr>
          <w:rFonts w:hint="eastAsia" w:ascii="宋体" w:hAnsi="宋体" w:cs="仿宋"/>
          <w:sz w:val="24"/>
        </w:rPr>
        <w:t>》是专业的核心专业课程。其内容主要</w:t>
      </w:r>
      <w:r>
        <w:rPr>
          <w:rFonts w:hint="eastAsia" w:ascii="宋体" w:hAnsi="宋体" w:cs="仿宋"/>
          <w:sz w:val="24"/>
          <w:lang w:eastAsia="zh-CN"/>
        </w:rPr>
        <w:t>涵盖安全科学基础理论、安全观、安全认识论、安全方法论、安全社会经济原理等。</w:t>
      </w:r>
    </w:p>
    <w:p w14:paraId="0652DB6A">
      <w:pPr>
        <w:numPr>
          <w:ilvl w:val="0"/>
          <w:numId w:val="1"/>
        </w:numPr>
        <w:spacing w:line="440" w:lineRule="exact"/>
        <w:ind w:left="482" w:hanging="562" w:hangingChars="200"/>
        <w:rPr>
          <w:rFonts w:hint="eastAsia" w:ascii="宋体" w:hAnsi="宋体" w:cs="仿宋"/>
          <w:b/>
          <w:bCs/>
          <w:sz w:val="28"/>
          <w:szCs w:val="28"/>
          <w:lang w:eastAsia="zh-CN"/>
        </w:rPr>
      </w:pPr>
      <w:r>
        <w:rPr>
          <w:rFonts w:hint="eastAsia" w:ascii="宋体" w:hAnsi="宋体" w:cs="仿宋"/>
          <w:b/>
          <w:bCs/>
          <w:color w:val="000000"/>
          <w:sz w:val="28"/>
          <w:szCs w:val="28"/>
          <w:shd w:val="clear" w:color="auto" w:fill="FFFFFF"/>
        </w:rPr>
        <w:t>考核的基本要求</w:t>
      </w:r>
    </w:p>
    <w:p w14:paraId="04978BC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lang w:val="en-US" w:eastAsia="zh-CN"/>
        </w:rPr>
      </w:pPr>
      <w:r>
        <w:rPr>
          <w:rFonts w:hint="eastAsia"/>
          <w:sz w:val="24"/>
          <w:szCs w:val="24"/>
          <w:lang w:val="en-US" w:eastAsia="zh-CN"/>
        </w:rPr>
        <w:t>（1）掌握安全的基本概念及熟悉安全科学学科体系构成及安全原理的地位和作用；</w:t>
      </w:r>
    </w:p>
    <w:p w14:paraId="3FC3DE8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lang w:val="en-US" w:eastAsia="zh-CN"/>
        </w:rPr>
      </w:pPr>
      <w:r>
        <w:rPr>
          <w:rFonts w:hint="eastAsia"/>
          <w:sz w:val="24"/>
          <w:szCs w:val="24"/>
          <w:lang w:val="en-US" w:eastAsia="zh-CN"/>
        </w:rPr>
        <w:t>（2）掌握安全的自然属性和社会属性，以及二者间的关系；</w:t>
      </w:r>
    </w:p>
    <w:p w14:paraId="570501B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lang w:val="en-US" w:eastAsia="zh-CN"/>
        </w:rPr>
      </w:pPr>
      <w:r>
        <w:rPr>
          <w:rFonts w:hint="eastAsia"/>
          <w:sz w:val="24"/>
          <w:szCs w:val="24"/>
          <w:lang w:val="en-US" w:eastAsia="zh-CN"/>
        </w:rPr>
        <w:t>（3）理解并掌握以唯物辨证主义为核心的安全观和“安全第一”原理；</w:t>
      </w:r>
    </w:p>
    <w:p w14:paraId="3C66253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lang w:val="en-US" w:eastAsia="zh-CN"/>
        </w:rPr>
      </w:pPr>
      <w:r>
        <w:rPr>
          <w:rFonts w:hint="eastAsia"/>
          <w:sz w:val="24"/>
          <w:szCs w:val="24"/>
          <w:lang w:val="en-US" w:eastAsia="zh-CN"/>
        </w:rPr>
        <w:t>（4）理解并掌握以对事故本质规律性的认识为核心的安全认识；</w:t>
      </w:r>
    </w:p>
    <w:p w14:paraId="4D41099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lang w:val="en-US" w:eastAsia="zh-CN"/>
        </w:rPr>
      </w:pPr>
      <w:r>
        <w:rPr>
          <w:rFonts w:hint="eastAsia"/>
          <w:sz w:val="24"/>
          <w:szCs w:val="24"/>
          <w:lang w:val="en-US" w:eastAsia="zh-CN"/>
        </w:rPr>
        <w:t>（5）理解并掌握以本质安全化科学方法为核心的安全方法论；</w:t>
      </w:r>
    </w:p>
    <w:p w14:paraId="2137906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lang w:val="en-US" w:eastAsia="zh-CN"/>
        </w:rPr>
      </w:pPr>
      <w:r>
        <w:rPr>
          <w:rFonts w:hint="eastAsia"/>
          <w:sz w:val="24"/>
          <w:szCs w:val="24"/>
          <w:lang w:val="en-US" w:eastAsia="zh-CN"/>
        </w:rPr>
        <w:t>（6）理解并掌握以经济性和文化性为核心的安全社会性原理。</w:t>
      </w:r>
    </w:p>
    <w:p w14:paraId="7B7BEE1F">
      <w:pPr>
        <w:spacing w:line="440" w:lineRule="exact"/>
        <w:rPr>
          <w:rFonts w:hint="eastAsia" w:ascii="宋体" w:hAnsi="宋体" w:cs="仿宋"/>
          <w:b/>
          <w:bCs/>
          <w:color w:val="000000"/>
          <w:sz w:val="28"/>
          <w:szCs w:val="28"/>
          <w:shd w:val="clear" w:color="auto" w:fill="FFFFFF"/>
        </w:rPr>
      </w:pPr>
      <w:r>
        <w:rPr>
          <w:rFonts w:hint="eastAsia" w:ascii="宋体" w:hAnsi="宋体" w:cs="仿宋"/>
          <w:b/>
          <w:bCs/>
          <w:color w:val="000000"/>
          <w:sz w:val="28"/>
          <w:szCs w:val="28"/>
          <w:shd w:val="clear" w:color="auto" w:fill="FFFFFF"/>
        </w:rPr>
        <w:t>三、考核的形式和方法</w:t>
      </w:r>
    </w:p>
    <w:p w14:paraId="32C23078">
      <w:pPr>
        <w:spacing w:line="440" w:lineRule="exact"/>
        <w:ind w:firstLine="480" w:firstLineChars="200"/>
        <w:rPr>
          <w:rFonts w:hint="default" w:ascii="宋体" w:hAnsi="宋体" w:cs="仿宋" w:eastAsiaTheme="minorEastAsia"/>
          <w:sz w:val="24"/>
          <w:lang w:val="en-US" w:eastAsia="zh-CN"/>
        </w:rPr>
      </w:pPr>
      <w:r>
        <w:rPr>
          <w:rFonts w:hint="eastAsia" w:ascii="宋体" w:hAnsi="宋体" w:cs="仿宋"/>
          <w:sz w:val="24"/>
        </w:rPr>
        <w:t>1.考核形式</w:t>
      </w:r>
      <w:r>
        <w:rPr>
          <w:rFonts w:hint="eastAsia" w:ascii="宋体" w:hAnsi="宋体" w:cs="仿宋"/>
          <w:sz w:val="24"/>
          <w:lang w:eastAsia="zh-CN"/>
        </w:rPr>
        <w:t>：</w:t>
      </w:r>
      <w:r>
        <w:rPr>
          <w:rFonts w:hint="eastAsia" w:ascii="宋体" w:hAnsi="宋体" w:cs="仿宋"/>
          <w:sz w:val="24"/>
          <w:lang w:val="en-US" w:eastAsia="zh-CN"/>
        </w:rPr>
        <w:t>闭卷</w:t>
      </w:r>
    </w:p>
    <w:p w14:paraId="3191C1F8">
      <w:pPr>
        <w:spacing w:line="440" w:lineRule="exact"/>
        <w:ind w:firstLine="480" w:firstLineChars="200"/>
        <w:rPr>
          <w:rFonts w:hint="eastAsia" w:ascii="宋体" w:hAnsi="宋体" w:cs="仿宋" w:eastAsiaTheme="minorEastAsia"/>
          <w:sz w:val="24"/>
          <w:lang w:eastAsia="zh-CN"/>
        </w:rPr>
      </w:pPr>
      <w:r>
        <w:rPr>
          <w:rFonts w:hint="eastAsia" w:ascii="宋体" w:hAnsi="宋体" w:cs="仿宋"/>
          <w:sz w:val="24"/>
        </w:rPr>
        <w:t>2.考核方法</w:t>
      </w:r>
      <w:r>
        <w:rPr>
          <w:rFonts w:hint="eastAsia" w:ascii="宋体" w:hAnsi="宋体" w:cs="仿宋"/>
          <w:sz w:val="24"/>
          <w:lang w:eastAsia="zh-CN"/>
        </w:rPr>
        <w:t>（</w:t>
      </w:r>
      <w:r>
        <w:rPr>
          <w:rFonts w:hint="eastAsia"/>
        </w:rPr>
        <w:t>考试时间为120分钟，1</w:t>
      </w:r>
      <w:r>
        <w:rPr>
          <w:rFonts w:hint="eastAsia"/>
          <w:lang w:val="en-US" w:eastAsia="zh-CN"/>
        </w:rPr>
        <w:t>50</w:t>
      </w:r>
      <w:r>
        <w:rPr>
          <w:rFonts w:hint="eastAsia"/>
        </w:rPr>
        <w:t>分试卷</w:t>
      </w:r>
      <w:r>
        <w:rPr>
          <w:rFonts w:hint="eastAsia" w:ascii="宋体" w:hAnsi="宋体" w:cs="仿宋"/>
          <w:sz w:val="24"/>
          <w:lang w:eastAsia="zh-CN"/>
        </w:rPr>
        <w:t>）</w:t>
      </w:r>
    </w:p>
    <w:p w14:paraId="3322E833">
      <w:pPr>
        <w:spacing w:line="440" w:lineRule="exact"/>
        <w:rPr>
          <w:rFonts w:hint="eastAsia" w:ascii="宋体" w:hAnsi="宋体" w:cs="仿宋"/>
          <w:sz w:val="28"/>
          <w:szCs w:val="28"/>
        </w:rPr>
      </w:pPr>
      <w:r>
        <w:rPr>
          <w:rFonts w:hint="eastAsia" w:ascii="宋体" w:hAnsi="宋体" w:cs="仿宋"/>
          <w:b/>
          <w:bCs/>
          <w:color w:val="000000"/>
          <w:sz w:val="28"/>
          <w:szCs w:val="28"/>
          <w:shd w:val="clear" w:color="auto" w:fill="FFFFFF"/>
        </w:rPr>
        <w:t>四、考核内容</w:t>
      </w:r>
    </w:p>
    <w:p w14:paraId="04EB3B48">
      <w:pPr>
        <w:spacing w:line="440" w:lineRule="exact"/>
        <w:ind w:firstLine="482" w:firstLineChars="200"/>
        <w:rPr>
          <w:rFonts w:hint="eastAsia" w:ascii="宋体" w:hAnsi="宋体" w:cs="仿宋"/>
          <w:sz w:val="24"/>
          <w:lang w:eastAsia="zh-CN"/>
        </w:rPr>
      </w:pPr>
      <w:r>
        <w:rPr>
          <w:rFonts w:hint="eastAsia" w:ascii="宋体" w:hAnsi="宋体" w:cs="仿宋"/>
          <w:b/>
          <w:sz w:val="24"/>
        </w:rPr>
        <w:t xml:space="preserve">第一章 </w:t>
      </w:r>
      <w:r>
        <w:rPr>
          <w:rFonts w:hint="eastAsia" w:ascii="宋体" w:hAnsi="宋体" w:cs="仿宋"/>
          <w:b/>
          <w:bCs/>
          <w:sz w:val="24"/>
          <w:lang w:eastAsia="zh-CN"/>
        </w:rPr>
        <w:t xml:space="preserve">绪论 </w:t>
      </w:r>
      <w:r>
        <w:rPr>
          <w:rFonts w:hint="eastAsia" w:ascii="宋体" w:hAnsi="宋体" w:cs="仿宋"/>
          <w:sz w:val="24"/>
          <w:lang w:eastAsia="zh-CN"/>
        </w:rPr>
        <w:t xml:space="preserve"> </w:t>
      </w:r>
    </w:p>
    <w:p w14:paraId="6C8829E9">
      <w:pPr>
        <w:spacing w:line="440" w:lineRule="exact"/>
        <w:ind w:firstLine="480" w:firstLineChars="200"/>
        <w:rPr>
          <w:rFonts w:hint="eastAsia" w:ascii="宋体" w:hAnsi="宋体" w:cs="仿宋"/>
          <w:b/>
          <w:sz w:val="24"/>
        </w:rPr>
      </w:pPr>
      <w:r>
        <w:rPr>
          <w:rFonts w:hint="eastAsia" w:ascii="宋体" w:hAnsi="宋体" w:cs="仿宋"/>
          <w:sz w:val="24"/>
          <w:lang w:eastAsia="zh-CN"/>
        </w:rPr>
        <w:t>安全的基本概念及特征、安全科学的学科体系及其与其他相关学科的关系、安全科学的发展、安全科学研究的对象。</w:t>
      </w:r>
    </w:p>
    <w:p w14:paraId="416BABA4">
      <w:pPr>
        <w:snapToGrid w:val="0"/>
        <w:spacing w:line="360" w:lineRule="auto"/>
        <w:ind w:firstLine="482" w:firstLineChars="200"/>
        <w:rPr>
          <w:rFonts w:hint="eastAsia"/>
          <w:b/>
          <w:color w:val="auto"/>
          <w:sz w:val="24"/>
          <w:szCs w:val="24"/>
        </w:rPr>
      </w:pPr>
      <w:r>
        <w:rPr>
          <w:rFonts w:hAnsi="宋体"/>
          <w:b/>
          <w:color w:val="auto"/>
          <w:sz w:val="24"/>
          <w:szCs w:val="24"/>
        </w:rPr>
        <w:t>第二章</w:t>
      </w:r>
      <w:r>
        <w:rPr>
          <w:b/>
          <w:color w:val="auto"/>
          <w:sz w:val="24"/>
          <w:szCs w:val="24"/>
        </w:rPr>
        <w:t xml:space="preserve"> </w:t>
      </w:r>
      <w:r>
        <w:rPr>
          <w:rFonts w:hint="eastAsia"/>
          <w:b/>
          <w:color w:val="auto"/>
          <w:sz w:val="24"/>
          <w:szCs w:val="24"/>
        </w:rPr>
        <w:t>安全观</w:t>
      </w:r>
    </w:p>
    <w:p w14:paraId="63BDA8C6">
      <w:pPr>
        <w:snapToGrid w:val="0"/>
        <w:spacing w:line="360" w:lineRule="auto"/>
        <w:rPr>
          <w:rFonts w:hint="eastAsia" w:eastAsiaTheme="minorEastAsia"/>
          <w:color w:val="auto"/>
          <w:sz w:val="24"/>
          <w:szCs w:val="24"/>
          <w:lang w:eastAsia="zh-CN"/>
        </w:rPr>
      </w:pPr>
      <w:r>
        <w:rPr>
          <w:rFonts w:hint="eastAsia"/>
          <w:color w:val="auto"/>
          <w:sz w:val="24"/>
          <w:szCs w:val="24"/>
          <w:lang w:val="en-US" w:eastAsia="zh-CN"/>
        </w:rPr>
        <w:t xml:space="preserve">    安全科学的指导思想、</w:t>
      </w:r>
      <w:r>
        <w:rPr>
          <w:rFonts w:hint="eastAsia" w:hAnsi="宋体"/>
          <w:color w:val="auto"/>
          <w:sz w:val="24"/>
          <w:szCs w:val="24"/>
        </w:rPr>
        <w:t>安全观的历史演变</w:t>
      </w:r>
      <w:r>
        <w:rPr>
          <w:rFonts w:hint="eastAsia" w:hAnsi="宋体"/>
          <w:color w:val="auto"/>
          <w:sz w:val="24"/>
          <w:szCs w:val="24"/>
          <w:lang w:eastAsia="zh-CN"/>
        </w:rPr>
        <w:t>、</w:t>
      </w:r>
      <w:r>
        <w:rPr>
          <w:rFonts w:hint="eastAsia" w:hAnsi="宋体"/>
          <w:color w:val="auto"/>
          <w:sz w:val="24"/>
          <w:szCs w:val="24"/>
          <w:lang w:val="en-US" w:eastAsia="zh-CN"/>
        </w:rPr>
        <w:t>安全本质及安全第一原理、</w:t>
      </w:r>
      <w:r>
        <w:rPr>
          <w:rFonts w:hint="eastAsia" w:hAnsi="宋体"/>
          <w:color w:val="auto"/>
          <w:sz w:val="24"/>
          <w:szCs w:val="24"/>
        </w:rPr>
        <w:t>安全观的</w:t>
      </w:r>
      <w:r>
        <w:rPr>
          <w:rFonts w:hint="eastAsia" w:hAnsi="宋体"/>
          <w:color w:val="auto"/>
          <w:sz w:val="24"/>
          <w:szCs w:val="24"/>
          <w:lang w:val="en-US" w:eastAsia="zh-CN"/>
        </w:rPr>
        <w:t>价值所在及其核心体现</w:t>
      </w:r>
      <w:r>
        <w:rPr>
          <w:rFonts w:hint="eastAsia" w:hAnsi="宋体"/>
          <w:color w:val="auto"/>
          <w:sz w:val="24"/>
          <w:szCs w:val="24"/>
          <w:lang w:eastAsia="zh-CN"/>
        </w:rPr>
        <w:t>、</w:t>
      </w:r>
      <w:r>
        <w:rPr>
          <w:rFonts w:hint="eastAsia" w:hAnsi="宋体"/>
          <w:color w:val="auto"/>
          <w:sz w:val="24"/>
          <w:szCs w:val="24"/>
        </w:rPr>
        <w:t>安全</w:t>
      </w:r>
      <w:r>
        <w:rPr>
          <w:rFonts w:hint="eastAsia" w:hAnsi="宋体"/>
          <w:color w:val="auto"/>
          <w:sz w:val="24"/>
          <w:szCs w:val="24"/>
          <w:lang w:val="en-US" w:eastAsia="zh-CN"/>
        </w:rPr>
        <w:t>价值观</w:t>
      </w:r>
      <w:r>
        <w:rPr>
          <w:rFonts w:hint="eastAsia" w:hAnsi="宋体"/>
          <w:color w:val="auto"/>
          <w:sz w:val="24"/>
          <w:szCs w:val="24"/>
          <w:lang w:eastAsia="zh-CN"/>
        </w:rPr>
        <w:t>、</w:t>
      </w:r>
      <w:r>
        <w:rPr>
          <w:rFonts w:hint="eastAsia" w:hAnsi="宋体"/>
          <w:color w:val="auto"/>
          <w:sz w:val="24"/>
          <w:szCs w:val="24"/>
        </w:rPr>
        <w:t>大安全观</w:t>
      </w:r>
      <w:r>
        <w:rPr>
          <w:rFonts w:hint="eastAsia" w:hAnsi="宋体"/>
          <w:color w:val="auto"/>
          <w:sz w:val="24"/>
          <w:szCs w:val="24"/>
          <w:lang w:eastAsia="zh-CN"/>
        </w:rPr>
        <w:t>。</w:t>
      </w:r>
    </w:p>
    <w:p w14:paraId="39061D1A">
      <w:pPr>
        <w:snapToGrid w:val="0"/>
        <w:spacing w:line="360" w:lineRule="auto"/>
        <w:ind w:firstLine="482" w:firstLineChars="200"/>
        <w:rPr>
          <w:rFonts w:hint="eastAsia"/>
          <w:b/>
          <w:color w:val="auto"/>
          <w:sz w:val="24"/>
          <w:szCs w:val="24"/>
        </w:rPr>
      </w:pPr>
      <w:r>
        <w:rPr>
          <w:rFonts w:hAnsi="宋体"/>
          <w:b/>
          <w:color w:val="auto"/>
          <w:sz w:val="24"/>
          <w:szCs w:val="24"/>
        </w:rPr>
        <w:t>第三章</w:t>
      </w:r>
      <w:r>
        <w:rPr>
          <w:b/>
          <w:color w:val="auto"/>
          <w:sz w:val="24"/>
          <w:szCs w:val="24"/>
        </w:rPr>
        <w:t xml:space="preserve"> </w:t>
      </w:r>
      <w:r>
        <w:rPr>
          <w:rFonts w:hint="eastAsia"/>
          <w:b/>
          <w:color w:val="auto"/>
          <w:sz w:val="24"/>
          <w:szCs w:val="24"/>
        </w:rPr>
        <w:t>安全认识论</w:t>
      </w:r>
    </w:p>
    <w:p w14:paraId="4B4B0BDF">
      <w:pPr>
        <w:snapToGrid w:val="0"/>
        <w:spacing w:line="360" w:lineRule="auto"/>
        <w:rPr>
          <w:rFonts w:hint="default"/>
          <w:color w:val="auto"/>
          <w:sz w:val="24"/>
          <w:szCs w:val="24"/>
          <w:lang w:val="en-US"/>
        </w:rPr>
      </w:pPr>
      <w:r>
        <w:rPr>
          <w:rFonts w:hint="eastAsia"/>
          <w:color w:val="auto"/>
          <w:sz w:val="24"/>
          <w:szCs w:val="24"/>
          <w:lang w:val="en-US" w:eastAsia="zh-CN"/>
        </w:rPr>
        <w:t xml:space="preserve">    安全的自然属性和社会属性、安全与事故的关系、</w:t>
      </w:r>
      <w:r>
        <w:rPr>
          <w:rFonts w:hint="eastAsia" w:hAnsi="宋体"/>
          <w:color w:val="auto"/>
          <w:sz w:val="24"/>
          <w:szCs w:val="24"/>
          <w:lang w:val="en-US" w:eastAsia="zh-CN"/>
        </w:rPr>
        <w:t>事故的基本概念</w:t>
      </w:r>
      <w:r>
        <w:rPr>
          <w:rFonts w:hint="eastAsia" w:hAnsi="宋体"/>
          <w:color w:val="auto"/>
          <w:sz w:val="24"/>
          <w:szCs w:val="24"/>
          <w:lang w:eastAsia="zh-CN"/>
        </w:rPr>
        <w:t>、</w:t>
      </w:r>
      <w:r>
        <w:rPr>
          <w:rFonts w:hint="eastAsia" w:hAnsi="宋体"/>
          <w:color w:val="auto"/>
          <w:sz w:val="24"/>
          <w:szCs w:val="24"/>
        </w:rPr>
        <w:t>事故模式理论</w:t>
      </w:r>
      <w:r>
        <w:rPr>
          <w:rFonts w:hint="eastAsia" w:hAnsi="宋体"/>
          <w:color w:val="auto"/>
          <w:sz w:val="24"/>
          <w:szCs w:val="24"/>
          <w:lang w:eastAsia="zh-CN"/>
        </w:rPr>
        <w:t>、</w:t>
      </w:r>
      <w:r>
        <w:rPr>
          <w:rFonts w:hint="eastAsia" w:hAnsi="宋体"/>
          <w:color w:val="auto"/>
          <w:sz w:val="24"/>
          <w:szCs w:val="24"/>
        </w:rPr>
        <w:t>事故的预防</w:t>
      </w:r>
      <w:r>
        <w:rPr>
          <w:rFonts w:hint="eastAsia" w:hAnsi="宋体"/>
          <w:color w:val="auto"/>
          <w:sz w:val="24"/>
          <w:szCs w:val="24"/>
          <w:lang w:val="en-US" w:eastAsia="zh-CN"/>
        </w:rPr>
        <w:t>原则</w:t>
      </w:r>
      <w:r>
        <w:rPr>
          <w:rFonts w:hint="eastAsia" w:hAnsi="宋体"/>
          <w:color w:val="auto"/>
          <w:sz w:val="24"/>
          <w:szCs w:val="24"/>
          <w:lang w:eastAsia="zh-CN"/>
        </w:rPr>
        <w:t>、</w:t>
      </w:r>
      <w:r>
        <w:rPr>
          <w:rFonts w:hint="eastAsia" w:hAnsi="宋体"/>
          <w:color w:val="auto"/>
          <w:sz w:val="24"/>
          <w:szCs w:val="24"/>
          <w:lang w:val="en-US" w:eastAsia="zh-CN"/>
        </w:rPr>
        <w:t>事故的调查与处理。</w:t>
      </w:r>
    </w:p>
    <w:p w14:paraId="27A9A3A0">
      <w:pPr>
        <w:snapToGrid w:val="0"/>
        <w:spacing w:line="360" w:lineRule="auto"/>
        <w:ind w:firstLine="482" w:firstLineChars="200"/>
        <w:rPr>
          <w:rFonts w:hint="eastAsia"/>
          <w:b/>
          <w:color w:val="auto"/>
          <w:sz w:val="24"/>
          <w:szCs w:val="24"/>
        </w:rPr>
      </w:pPr>
      <w:r>
        <w:rPr>
          <w:rFonts w:hAnsi="宋体"/>
          <w:b/>
          <w:color w:val="auto"/>
          <w:sz w:val="24"/>
          <w:szCs w:val="24"/>
        </w:rPr>
        <w:t>第四章</w:t>
      </w:r>
      <w:r>
        <w:rPr>
          <w:b/>
          <w:color w:val="auto"/>
          <w:sz w:val="24"/>
          <w:szCs w:val="24"/>
        </w:rPr>
        <w:t xml:space="preserve"> </w:t>
      </w:r>
      <w:r>
        <w:rPr>
          <w:rFonts w:hint="eastAsia" w:hAnsi="宋体"/>
          <w:b/>
          <w:color w:val="auto"/>
          <w:sz w:val="24"/>
          <w:szCs w:val="24"/>
        </w:rPr>
        <w:t>安全方法论</w:t>
      </w:r>
    </w:p>
    <w:p w14:paraId="66E27723">
      <w:pPr>
        <w:snapToGrid w:val="0"/>
        <w:spacing w:line="360" w:lineRule="auto"/>
        <w:ind w:firstLine="480" w:firstLineChars="200"/>
        <w:rPr>
          <w:rFonts w:hint="eastAsia" w:hAnsi="宋体"/>
          <w:color w:val="auto"/>
          <w:sz w:val="24"/>
          <w:szCs w:val="24"/>
          <w:lang w:val="en-US" w:eastAsia="zh-CN"/>
        </w:rPr>
      </w:pPr>
      <w:r>
        <w:rPr>
          <w:rFonts w:hint="eastAsia" w:hAnsi="宋体"/>
          <w:color w:val="auto"/>
          <w:sz w:val="24"/>
          <w:szCs w:val="24"/>
        </w:rPr>
        <w:t>本质安全化方法</w:t>
      </w:r>
      <w:r>
        <w:rPr>
          <w:rFonts w:hint="eastAsia" w:hAnsi="宋体"/>
          <w:color w:val="auto"/>
          <w:sz w:val="24"/>
          <w:szCs w:val="24"/>
          <w:lang w:eastAsia="zh-CN"/>
        </w:rPr>
        <w:t>、</w:t>
      </w:r>
      <w:r>
        <w:rPr>
          <w:rFonts w:hint="eastAsia" w:hAnsi="宋体"/>
          <w:color w:val="auto"/>
          <w:sz w:val="24"/>
          <w:szCs w:val="24"/>
        </w:rPr>
        <w:t>人机匹配法</w:t>
      </w:r>
      <w:r>
        <w:rPr>
          <w:rFonts w:hint="eastAsia" w:hAnsi="宋体"/>
          <w:color w:val="auto"/>
          <w:sz w:val="24"/>
          <w:szCs w:val="24"/>
          <w:lang w:eastAsia="zh-CN"/>
        </w:rPr>
        <w:t>、</w:t>
      </w:r>
      <w:r>
        <w:rPr>
          <w:rFonts w:hint="eastAsia" w:hAnsi="宋体"/>
          <w:color w:val="auto"/>
          <w:sz w:val="24"/>
          <w:szCs w:val="24"/>
        </w:rPr>
        <w:t>安全生产管理一体化方法</w:t>
      </w:r>
      <w:r>
        <w:rPr>
          <w:rFonts w:hint="eastAsia" w:hAnsi="宋体"/>
          <w:color w:val="auto"/>
          <w:sz w:val="24"/>
          <w:szCs w:val="24"/>
          <w:lang w:eastAsia="zh-CN"/>
        </w:rPr>
        <w:t>、</w:t>
      </w:r>
      <w:r>
        <w:rPr>
          <w:rFonts w:hint="eastAsia" w:hAnsi="宋体"/>
          <w:color w:val="auto"/>
          <w:sz w:val="24"/>
          <w:szCs w:val="24"/>
        </w:rPr>
        <w:t>系统方法</w:t>
      </w:r>
      <w:r>
        <w:rPr>
          <w:rFonts w:hint="eastAsia" w:hAnsi="宋体"/>
          <w:color w:val="auto"/>
          <w:sz w:val="24"/>
          <w:szCs w:val="24"/>
          <w:lang w:eastAsia="zh-CN"/>
        </w:rPr>
        <w:t>、</w:t>
      </w:r>
      <w:r>
        <w:rPr>
          <w:rFonts w:hint="eastAsia" w:hAnsi="宋体"/>
          <w:color w:val="auto"/>
          <w:sz w:val="24"/>
          <w:szCs w:val="24"/>
        </w:rPr>
        <w:t>安全教育方法</w:t>
      </w:r>
      <w:r>
        <w:rPr>
          <w:rFonts w:hint="eastAsia" w:hAnsi="宋体"/>
          <w:color w:val="auto"/>
          <w:sz w:val="24"/>
          <w:szCs w:val="24"/>
          <w:lang w:eastAsia="zh-CN"/>
        </w:rPr>
        <w:t>、</w:t>
      </w:r>
      <w:r>
        <w:rPr>
          <w:rFonts w:hint="eastAsia" w:hAnsi="宋体"/>
          <w:color w:val="auto"/>
          <w:sz w:val="24"/>
          <w:szCs w:val="24"/>
          <w:lang w:val="en-US" w:eastAsia="zh-CN"/>
        </w:rPr>
        <w:t>安全经济方法</w:t>
      </w:r>
      <w:r>
        <w:rPr>
          <w:rFonts w:hint="eastAsia" w:hAnsi="宋体"/>
          <w:color w:val="auto"/>
          <w:sz w:val="24"/>
          <w:szCs w:val="24"/>
          <w:lang w:eastAsia="zh-CN"/>
        </w:rPr>
        <w:t>、</w:t>
      </w:r>
      <w:r>
        <w:rPr>
          <w:rFonts w:hint="eastAsia" w:hAnsi="宋体"/>
          <w:color w:val="auto"/>
          <w:sz w:val="24"/>
          <w:szCs w:val="24"/>
          <w:lang w:val="en-US" w:eastAsia="zh-CN"/>
        </w:rPr>
        <w:t>现代</w:t>
      </w:r>
      <w:r>
        <w:rPr>
          <w:rFonts w:hint="eastAsia" w:hAnsi="宋体"/>
          <w:color w:val="auto"/>
          <w:sz w:val="24"/>
          <w:szCs w:val="24"/>
        </w:rPr>
        <w:t>安全管理</w:t>
      </w:r>
      <w:r>
        <w:rPr>
          <w:rFonts w:hint="eastAsia" w:hAnsi="宋体"/>
          <w:color w:val="auto"/>
          <w:sz w:val="24"/>
          <w:szCs w:val="24"/>
          <w:lang w:val="en-US" w:eastAsia="zh-CN"/>
        </w:rPr>
        <w:t>理论与方法。</w:t>
      </w:r>
    </w:p>
    <w:p w14:paraId="3FB20207">
      <w:pPr>
        <w:snapToGrid w:val="0"/>
        <w:spacing w:line="360" w:lineRule="auto"/>
        <w:ind w:firstLine="482" w:firstLineChars="200"/>
        <w:rPr>
          <w:rFonts w:hint="eastAsia"/>
          <w:b/>
          <w:color w:val="auto"/>
          <w:sz w:val="24"/>
          <w:szCs w:val="24"/>
          <w:lang w:val="en-US" w:eastAsia="zh-CN"/>
        </w:rPr>
      </w:pPr>
      <w:r>
        <w:rPr>
          <w:rFonts w:hint="eastAsia" w:hAnsi="宋体"/>
          <w:b/>
          <w:bCs/>
          <w:color w:val="auto"/>
          <w:sz w:val="24"/>
          <w:szCs w:val="24"/>
          <w:lang w:val="en-US" w:eastAsia="zh-CN"/>
        </w:rPr>
        <w:t>第五章</w:t>
      </w:r>
      <w:r>
        <w:rPr>
          <w:rFonts w:hint="eastAsia" w:hAnsi="宋体"/>
          <w:color w:val="auto"/>
          <w:sz w:val="24"/>
          <w:szCs w:val="24"/>
          <w:lang w:val="en-US" w:eastAsia="zh-CN"/>
        </w:rPr>
        <w:t xml:space="preserve"> </w:t>
      </w:r>
      <w:r>
        <w:rPr>
          <w:rFonts w:hint="eastAsia"/>
          <w:b/>
          <w:color w:val="auto"/>
          <w:sz w:val="24"/>
          <w:szCs w:val="24"/>
        </w:rPr>
        <w:t>安全社会</w:t>
      </w:r>
      <w:r>
        <w:rPr>
          <w:rFonts w:hint="eastAsia"/>
          <w:b/>
          <w:color w:val="auto"/>
          <w:sz w:val="24"/>
          <w:szCs w:val="24"/>
          <w:lang w:val="en-US" w:eastAsia="zh-CN"/>
        </w:rPr>
        <w:t>原理</w:t>
      </w:r>
    </w:p>
    <w:p w14:paraId="4E833546">
      <w:pPr>
        <w:numPr>
          <w:ilvl w:val="0"/>
          <w:numId w:val="0"/>
        </w:numPr>
        <w:snapToGrid w:val="0"/>
        <w:spacing w:line="360" w:lineRule="auto"/>
        <w:ind w:firstLine="480" w:firstLineChars="200"/>
        <w:rPr>
          <w:rFonts w:hint="default" w:eastAsia="宋体"/>
          <w:b/>
          <w:color w:val="auto"/>
          <w:sz w:val="24"/>
          <w:szCs w:val="24"/>
          <w:lang w:val="en-US" w:eastAsia="zh-CN"/>
        </w:rPr>
      </w:pPr>
      <w:r>
        <w:rPr>
          <w:rFonts w:hint="eastAsia" w:hAnsi="宋体"/>
          <w:color w:val="auto"/>
          <w:sz w:val="24"/>
          <w:szCs w:val="24"/>
        </w:rPr>
        <w:t>安全文化</w:t>
      </w:r>
      <w:r>
        <w:rPr>
          <w:rFonts w:hint="eastAsia" w:hAnsi="宋体"/>
          <w:color w:val="auto"/>
          <w:sz w:val="24"/>
          <w:szCs w:val="24"/>
          <w:lang w:val="en-US" w:eastAsia="zh-CN"/>
        </w:rPr>
        <w:t>与企业安全文化、安全的社会效应、安全科学与社会科学、安全法规与安全生产的基本要求。</w:t>
      </w:r>
    </w:p>
    <w:p w14:paraId="048706DB">
      <w:pPr>
        <w:snapToGrid w:val="0"/>
        <w:spacing w:line="360" w:lineRule="auto"/>
        <w:ind w:firstLine="482" w:firstLineChars="200"/>
        <w:rPr>
          <w:rFonts w:hint="eastAsia"/>
          <w:b/>
          <w:color w:val="auto"/>
          <w:sz w:val="24"/>
          <w:szCs w:val="24"/>
        </w:rPr>
      </w:pPr>
      <w:r>
        <w:rPr>
          <w:rFonts w:hAnsi="宋体"/>
          <w:b/>
          <w:color w:val="auto"/>
          <w:sz w:val="24"/>
          <w:szCs w:val="24"/>
        </w:rPr>
        <w:t>第六章</w:t>
      </w:r>
      <w:r>
        <w:rPr>
          <w:b/>
          <w:color w:val="auto"/>
          <w:sz w:val="24"/>
          <w:szCs w:val="24"/>
        </w:rPr>
        <w:t xml:space="preserve"> </w:t>
      </w:r>
      <w:r>
        <w:rPr>
          <w:rFonts w:hint="eastAsia"/>
          <w:b/>
          <w:color w:val="auto"/>
          <w:sz w:val="24"/>
          <w:szCs w:val="24"/>
          <w:lang w:val="en-US" w:eastAsia="zh-CN"/>
        </w:rPr>
        <w:t>安全</w:t>
      </w:r>
      <w:r>
        <w:rPr>
          <w:rFonts w:hint="eastAsia"/>
          <w:b/>
          <w:color w:val="auto"/>
          <w:sz w:val="24"/>
          <w:szCs w:val="24"/>
        </w:rPr>
        <w:t>经济原理</w:t>
      </w:r>
    </w:p>
    <w:p w14:paraId="77CE6A5C">
      <w:pPr>
        <w:snapToGrid w:val="0"/>
        <w:spacing w:line="360" w:lineRule="auto"/>
        <w:ind w:firstLine="480" w:firstLineChars="200"/>
        <w:rPr>
          <w:rFonts w:hint="default" w:hAnsi="宋体" w:eastAsia="宋体"/>
          <w:color w:val="auto"/>
          <w:sz w:val="24"/>
          <w:szCs w:val="24"/>
          <w:lang w:val="en-US" w:eastAsia="zh-CN"/>
        </w:rPr>
      </w:pPr>
      <w:r>
        <w:rPr>
          <w:rFonts w:hint="eastAsia" w:hAnsi="宋体"/>
          <w:color w:val="auto"/>
          <w:sz w:val="24"/>
          <w:szCs w:val="24"/>
        </w:rPr>
        <w:t>安全经济学</w:t>
      </w:r>
      <w:r>
        <w:rPr>
          <w:rFonts w:hint="eastAsia" w:hAnsi="宋体"/>
          <w:color w:val="auto"/>
          <w:sz w:val="24"/>
          <w:szCs w:val="24"/>
          <w:lang w:eastAsia="zh-CN"/>
        </w:rPr>
        <w:t>、</w:t>
      </w:r>
      <w:r>
        <w:rPr>
          <w:rFonts w:hint="eastAsia" w:hAnsi="宋体"/>
          <w:color w:val="auto"/>
          <w:sz w:val="24"/>
          <w:szCs w:val="24"/>
        </w:rPr>
        <w:t>安全</w:t>
      </w:r>
      <w:r>
        <w:rPr>
          <w:rFonts w:hint="eastAsia" w:hAnsi="宋体"/>
          <w:color w:val="auto"/>
          <w:sz w:val="24"/>
          <w:szCs w:val="24"/>
          <w:lang w:val="en-US" w:eastAsia="zh-CN"/>
        </w:rPr>
        <w:t>投资</w:t>
      </w:r>
      <w:r>
        <w:rPr>
          <w:rFonts w:hint="eastAsia" w:hAnsi="宋体"/>
          <w:color w:val="auto"/>
          <w:sz w:val="24"/>
          <w:szCs w:val="24"/>
        </w:rPr>
        <w:t>与</w:t>
      </w:r>
      <w:r>
        <w:rPr>
          <w:rFonts w:hint="eastAsia" w:hAnsi="宋体"/>
          <w:color w:val="auto"/>
          <w:sz w:val="24"/>
          <w:szCs w:val="24"/>
          <w:lang w:val="en-US" w:eastAsia="zh-CN"/>
        </w:rPr>
        <w:t>生产投资的关系</w:t>
      </w:r>
      <w:r>
        <w:rPr>
          <w:rFonts w:hint="eastAsia" w:hAnsi="宋体"/>
          <w:color w:val="auto"/>
          <w:sz w:val="24"/>
          <w:szCs w:val="24"/>
          <w:lang w:eastAsia="zh-CN"/>
        </w:rPr>
        <w:t>、</w:t>
      </w:r>
      <w:r>
        <w:rPr>
          <w:rFonts w:hint="eastAsia" w:hAnsi="宋体"/>
          <w:color w:val="auto"/>
          <w:sz w:val="24"/>
          <w:szCs w:val="24"/>
          <w:lang w:val="en-US" w:eastAsia="zh-CN"/>
        </w:rPr>
        <w:t>安全投资与安全效益、安全效益评价、职业伤害事故经济损失规律与安全经济决策。</w:t>
      </w:r>
    </w:p>
    <w:p w14:paraId="1321CCB7">
      <w:pPr>
        <w:spacing w:before="156" w:beforeLines="50" w:after="156" w:afterLines="50" w:line="440" w:lineRule="exact"/>
        <w:rPr>
          <w:rFonts w:hint="eastAsia" w:ascii="宋体" w:hAnsi="宋体" w:cs="仿宋"/>
          <w:b/>
          <w:bCs/>
          <w:color w:val="000000"/>
          <w:sz w:val="28"/>
          <w:szCs w:val="28"/>
        </w:rPr>
      </w:pPr>
      <w:r>
        <w:rPr>
          <w:rFonts w:hint="eastAsia" w:ascii="宋体" w:hAnsi="宋体" w:cs="仿宋"/>
          <w:b/>
          <w:bCs/>
          <w:color w:val="000000"/>
          <w:sz w:val="28"/>
          <w:szCs w:val="28"/>
        </w:rPr>
        <w:t>五、各部分内容近似分值</w:t>
      </w:r>
      <w:bookmarkStart w:id="3" w:name="_GoBack"/>
      <w:bookmarkEnd w:id="3"/>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6"/>
        <w:gridCol w:w="4111"/>
        <w:gridCol w:w="1002"/>
      </w:tblGrid>
      <w:tr w14:paraId="47FBC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noWrap w:val="0"/>
            <w:vAlign w:val="center"/>
          </w:tcPr>
          <w:p w14:paraId="3C8EFB7F">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rPr>
              <w:t>考试内容</w:t>
            </w:r>
          </w:p>
        </w:tc>
        <w:tc>
          <w:tcPr>
            <w:tcW w:w="4111" w:type="dxa"/>
            <w:noWrap w:val="0"/>
            <w:vAlign w:val="center"/>
          </w:tcPr>
          <w:p w14:paraId="781A7E22">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rPr>
              <w:t>涉及的章节</w:t>
            </w:r>
          </w:p>
        </w:tc>
        <w:tc>
          <w:tcPr>
            <w:tcW w:w="1002" w:type="dxa"/>
            <w:noWrap w:val="0"/>
            <w:vAlign w:val="center"/>
          </w:tcPr>
          <w:p w14:paraId="76CB4C96">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rPr>
              <w:t>分值</w:t>
            </w:r>
          </w:p>
        </w:tc>
      </w:tr>
      <w:tr w14:paraId="4344E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3016" w:type="dxa"/>
            <w:noWrap w:val="0"/>
            <w:vAlign w:val="center"/>
          </w:tcPr>
          <w:p w14:paraId="5153A5D9">
            <w:pPr>
              <w:tabs>
                <w:tab w:val="center" w:pos="5203"/>
              </w:tabs>
              <w:spacing w:line="440" w:lineRule="exact"/>
              <w:jc w:val="center"/>
              <w:rPr>
                <w:rFonts w:hint="eastAsia" w:ascii="宋体" w:hAnsi="宋体" w:cs="仿宋"/>
                <w:color w:val="000000"/>
                <w:sz w:val="21"/>
                <w:szCs w:val="21"/>
              </w:rPr>
            </w:pPr>
            <w:bookmarkStart w:id="0" w:name="OLE_LINK1" w:colFirst="2" w:colLast="2"/>
            <w:bookmarkStart w:id="1" w:name="_Hlk291018794"/>
            <w:bookmarkStart w:id="2" w:name="OLE_LINK2" w:colFirst="2" w:colLast="2"/>
            <w:r>
              <w:rPr>
                <w:rFonts w:hint="eastAsia" w:ascii="宋体" w:hAnsi="宋体" w:cs="仿宋"/>
                <w:color w:val="000000"/>
                <w:sz w:val="21"/>
                <w:szCs w:val="21"/>
              </w:rPr>
              <w:t>绪论</w:t>
            </w:r>
          </w:p>
        </w:tc>
        <w:tc>
          <w:tcPr>
            <w:tcW w:w="4111" w:type="dxa"/>
            <w:noWrap w:val="0"/>
            <w:vAlign w:val="center"/>
          </w:tcPr>
          <w:p w14:paraId="074BDC02">
            <w:pPr>
              <w:tabs>
                <w:tab w:val="center" w:pos="5203"/>
              </w:tabs>
              <w:spacing w:line="440" w:lineRule="exact"/>
              <w:jc w:val="center"/>
              <w:rPr>
                <w:rFonts w:hint="eastAsia"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第一章</w:t>
            </w:r>
          </w:p>
        </w:tc>
        <w:tc>
          <w:tcPr>
            <w:tcW w:w="1002" w:type="dxa"/>
            <w:noWrap w:val="0"/>
            <w:vAlign w:val="center"/>
          </w:tcPr>
          <w:p w14:paraId="32E9FA35">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10</w:t>
            </w:r>
          </w:p>
        </w:tc>
      </w:tr>
      <w:tr w14:paraId="3344A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noWrap w:val="0"/>
            <w:vAlign w:val="center"/>
          </w:tcPr>
          <w:p w14:paraId="16287123">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rPr>
              <w:t>安全观</w:t>
            </w:r>
          </w:p>
        </w:tc>
        <w:tc>
          <w:tcPr>
            <w:tcW w:w="4111" w:type="dxa"/>
            <w:noWrap w:val="0"/>
            <w:vAlign w:val="center"/>
          </w:tcPr>
          <w:p w14:paraId="31BBDBDD">
            <w:pPr>
              <w:tabs>
                <w:tab w:val="center" w:pos="5203"/>
              </w:tabs>
              <w:spacing w:line="440" w:lineRule="exact"/>
              <w:jc w:val="center"/>
              <w:rPr>
                <w:rFonts w:hint="eastAsia"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第二章</w:t>
            </w:r>
          </w:p>
        </w:tc>
        <w:tc>
          <w:tcPr>
            <w:tcW w:w="1002" w:type="dxa"/>
            <w:noWrap w:val="0"/>
            <w:vAlign w:val="center"/>
          </w:tcPr>
          <w:p w14:paraId="7CBA0A17">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20</w:t>
            </w:r>
          </w:p>
        </w:tc>
      </w:tr>
      <w:tr w14:paraId="2D44B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noWrap w:val="0"/>
            <w:vAlign w:val="center"/>
          </w:tcPr>
          <w:p w14:paraId="507C33EC">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rPr>
              <w:t>安全认识论</w:t>
            </w:r>
          </w:p>
        </w:tc>
        <w:tc>
          <w:tcPr>
            <w:tcW w:w="4111" w:type="dxa"/>
            <w:noWrap w:val="0"/>
            <w:vAlign w:val="center"/>
          </w:tcPr>
          <w:p w14:paraId="7906F134">
            <w:pPr>
              <w:tabs>
                <w:tab w:val="center" w:pos="5203"/>
              </w:tabs>
              <w:spacing w:line="440" w:lineRule="exact"/>
              <w:jc w:val="center"/>
              <w:rPr>
                <w:rFonts w:hint="eastAsia"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第三章</w:t>
            </w:r>
          </w:p>
        </w:tc>
        <w:tc>
          <w:tcPr>
            <w:tcW w:w="1002" w:type="dxa"/>
            <w:noWrap w:val="0"/>
            <w:vAlign w:val="center"/>
          </w:tcPr>
          <w:p w14:paraId="26311B73">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45</w:t>
            </w:r>
          </w:p>
        </w:tc>
      </w:tr>
      <w:tr w14:paraId="503EB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noWrap w:val="0"/>
            <w:vAlign w:val="center"/>
          </w:tcPr>
          <w:p w14:paraId="1FDB79CD">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rPr>
              <w:t>安全方法论</w:t>
            </w:r>
          </w:p>
        </w:tc>
        <w:tc>
          <w:tcPr>
            <w:tcW w:w="4111" w:type="dxa"/>
            <w:noWrap w:val="0"/>
            <w:vAlign w:val="center"/>
          </w:tcPr>
          <w:p w14:paraId="3F73758A">
            <w:pPr>
              <w:tabs>
                <w:tab w:val="center" w:pos="5203"/>
              </w:tabs>
              <w:spacing w:line="440" w:lineRule="exact"/>
              <w:jc w:val="center"/>
              <w:rPr>
                <w:rFonts w:hint="eastAsia"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第四章</w:t>
            </w:r>
          </w:p>
        </w:tc>
        <w:tc>
          <w:tcPr>
            <w:tcW w:w="1002" w:type="dxa"/>
            <w:noWrap w:val="0"/>
            <w:vAlign w:val="center"/>
          </w:tcPr>
          <w:p w14:paraId="1A43F03F">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45</w:t>
            </w:r>
          </w:p>
        </w:tc>
      </w:tr>
      <w:tr w14:paraId="3FD08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noWrap w:val="0"/>
            <w:vAlign w:val="center"/>
          </w:tcPr>
          <w:p w14:paraId="078E8B38">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rPr>
              <w:t>安全社会原理</w:t>
            </w:r>
          </w:p>
        </w:tc>
        <w:tc>
          <w:tcPr>
            <w:tcW w:w="4111" w:type="dxa"/>
            <w:noWrap w:val="0"/>
            <w:vAlign w:val="center"/>
          </w:tcPr>
          <w:p w14:paraId="68638EC8">
            <w:pPr>
              <w:tabs>
                <w:tab w:val="center" w:pos="5203"/>
              </w:tabs>
              <w:spacing w:line="440" w:lineRule="exact"/>
              <w:jc w:val="center"/>
              <w:rPr>
                <w:rFonts w:hint="eastAsia"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第五章</w:t>
            </w:r>
          </w:p>
        </w:tc>
        <w:tc>
          <w:tcPr>
            <w:tcW w:w="1002" w:type="dxa"/>
            <w:noWrap w:val="0"/>
            <w:vAlign w:val="center"/>
          </w:tcPr>
          <w:p w14:paraId="14223C3E">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15</w:t>
            </w:r>
          </w:p>
        </w:tc>
      </w:tr>
      <w:tr w14:paraId="430D4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noWrap w:val="0"/>
            <w:vAlign w:val="center"/>
          </w:tcPr>
          <w:p w14:paraId="6A6D6DCA">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rPr>
              <w:t>安全经济原理</w:t>
            </w:r>
          </w:p>
        </w:tc>
        <w:tc>
          <w:tcPr>
            <w:tcW w:w="4111" w:type="dxa"/>
            <w:noWrap w:val="0"/>
            <w:vAlign w:val="center"/>
          </w:tcPr>
          <w:p w14:paraId="381F604B">
            <w:pPr>
              <w:tabs>
                <w:tab w:val="center" w:pos="5203"/>
              </w:tabs>
              <w:spacing w:line="440" w:lineRule="exact"/>
              <w:jc w:val="center"/>
              <w:rPr>
                <w:rFonts w:hint="eastAsia"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第六章</w:t>
            </w:r>
          </w:p>
        </w:tc>
        <w:tc>
          <w:tcPr>
            <w:tcW w:w="1002" w:type="dxa"/>
            <w:noWrap w:val="0"/>
            <w:vAlign w:val="center"/>
          </w:tcPr>
          <w:p w14:paraId="44138B78">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15</w:t>
            </w:r>
          </w:p>
        </w:tc>
      </w:tr>
      <w:bookmarkEnd w:id="0"/>
      <w:bookmarkEnd w:id="1"/>
      <w:bookmarkEnd w:id="2"/>
      <w:tr w14:paraId="4A02E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27" w:type="dxa"/>
            <w:gridSpan w:val="2"/>
            <w:noWrap w:val="0"/>
            <w:vAlign w:val="center"/>
          </w:tcPr>
          <w:p w14:paraId="7E2D7167">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rPr>
              <w:t>合 计</w:t>
            </w:r>
          </w:p>
        </w:tc>
        <w:tc>
          <w:tcPr>
            <w:tcW w:w="1002" w:type="dxa"/>
            <w:noWrap w:val="0"/>
            <w:vAlign w:val="center"/>
          </w:tcPr>
          <w:p w14:paraId="3D0FF239">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rPr>
              <w:t>150</w:t>
            </w:r>
          </w:p>
        </w:tc>
      </w:tr>
    </w:tbl>
    <w:p w14:paraId="7B3F796D">
      <w:pPr>
        <w:spacing w:line="440" w:lineRule="exact"/>
        <w:rPr>
          <w:rFonts w:hint="eastAsia" w:ascii="宋体" w:hAnsi="宋体" w:cs="仿宋"/>
          <w:color w:val="000000"/>
          <w:sz w:val="24"/>
        </w:rPr>
      </w:pPr>
    </w:p>
    <w:p w14:paraId="69F89641">
      <w:pPr>
        <w:numPr>
          <w:ilvl w:val="0"/>
          <w:numId w:val="2"/>
        </w:numPr>
        <w:spacing w:line="440" w:lineRule="exact"/>
        <w:rPr>
          <w:rFonts w:hint="eastAsia" w:ascii="宋体" w:hAnsi="宋体" w:cs="仿宋"/>
          <w:color w:val="000000"/>
          <w:sz w:val="24"/>
          <w:szCs w:val="24"/>
        </w:rPr>
      </w:pPr>
      <w:r>
        <w:rPr>
          <w:rFonts w:hint="eastAsia" w:ascii="宋体" w:hAnsi="宋体" w:cs="仿宋"/>
          <w:b/>
          <w:bCs/>
          <w:color w:val="000000"/>
          <w:sz w:val="28"/>
          <w:szCs w:val="28"/>
        </w:rPr>
        <w:t>试卷结构</w:t>
      </w:r>
      <w:r>
        <w:rPr>
          <w:rFonts w:hint="eastAsia" w:ascii="宋体" w:hAnsi="宋体" w:cs="仿宋"/>
          <w:b/>
          <w:bCs/>
          <w:color w:val="000000"/>
          <w:sz w:val="28"/>
          <w:szCs w:val="28"/>
        </w:rPr>
        <w:br w:type="textWrapping"/>
      </w:r>
      <w:r>
        <w:rPr>
          <w:rFonts w:hint="eastAsia" w:ascii="宋体" w:hAnsi="宋体" w:cs="仿宋"/>
          <w:color w:val="000000"/>
          <w:sz w:val="28"/>
          <w:szCs w:val="28"/>
        </w:rPr>
        <w:t xml:space="preserve">   </w:t>
      </w:r>
      <w:r>
        <w:rPr>
          <w:rFonts w:hint="eastAsia" w:ascii="宋体" w:hAnsi="宋体" w:cs="仿宋"/>
          <w:color w:val="000000"/>
          <w:sz w:val="24"/>
          <w:szCs w:val="24"/>
        </w:rPr>
        <w:t xml:space="preserve"> </w:t>
      </w:r>
      <w:r>
        <w:rPr>
          <w:rFonts w:hint="eastAsia" w:ascii="宋体" w:hAnsi="宋体" w:cs="仿宋"/>
          <w:color w:val="000000"/>
          <w:sz w:val="24"/>
          <w:szCs w:val="24"/>
          <w:lang w:eastAsia="zh-CN"/>
        </w:rPr>
        <w:t>无选择、判断题，其它类型不限。</w:t>
      </w:r>
    </w:p>
    <w:p w14:paraId="4F603978">
      <w:pPr>
        <w:numPr>
          <w:numId w:val="0"/>
        </w:numPr>
        <w:spacing w:line="440" w:lineRule="exact"/>
        <w:rPr>
          <w:rFonts w:hint="eastAsia" w:ascii="宋体" w:hAnsi="宋体" w:cs="仿宋"/>
          <w:b/>
          <w:bCs/>
          <w:color w:val="000000"/>
          <w:sz w:val="28"/>
          <w:szCs w:val="28"/>
        </w:rPr>
      </w:pPr>
      <w:r>
        <w:rPr>
          <w:rFonts w:hint="eastAsia" w:ascii="宋体" w:hAnsi="宋体" w:cs="仿宋"/>
          <w:b/>
          <w:color w:val="000000"/>
          <w:sz w:val="28"/>
          <w:szCs w:val="28"/>
          <w:lang w:eastAsia="zh-CN"/>
        </w:rPr>
        <w:t>七</w:t>
      </w:r>
      <w:r>
        <w:rPr>
          <w:rFonts w:hint="eastAsia" w:ascii="宋体" w:hAnsi="宋体" w:cs="仿宋"/>
          <w:b/>
          <w:color w:val="000000"/>
          <w:sz w:val="28"/>
          <w:szCs w:val="28"/>
        </w:rPr>
        <w:t>、</w:t>
      </w:r>
      <w:r>
        <w:rPr>
          <w:rFonts w:hint="eastAsia" w:ascii="宋体" w:hAnsi="宋体" w:cs="仿宋"/>
          <w:b/>
          <w:bCs/>
          <w:color w:val="000000"/>
          <w:sz w:val="28"/>
          <w:szCs w:val="28"/>
        </w:rPr>
        <w:t>参考教材</w:t>
      </w:r>
    </w:p>
    <w:p w14:paraId="34B7315B">
      <w:pPr>
        <w:spacing w:line="440" w:lineRule="exact"/>
        <w:ind w:firstLine="480" w:firstLineChars="200"/>
        <w:rPr>
          <w:rFonts w:hint="eastAsia" w:ascii="宋体" w:hAnsi="宋体" w:cs="仿宋"/>
          <w:b w:val="0"/>
          <w:bCs w:val="0"/>
          <w:color w:val="000000"/>
          <w:sz w:val="24"/>
          <w:szCs w:val="24"/>
        </w:rPr>
      </w:pPr>
      <w:r>
        <w:rPr>
          <w:rFonts w:hint="eastAsia" w:ascii="宋体" w:hAnsi="宋体" w:cs="仿宋"/>
          <w:b w:val="0"/>
          <w:bCs w:val="0"/>
          <w:color w:val="000000"/>
          <w:sz w:val="24"/>
          <w:szCs w:val="24"/>
        </w:rPr>
        <w:t>安全学原理（第三版）   林柏泉主编    煤炭工业出版社  2018</w:t>
      </w:r>
    </w:p>
    <w:p w14:paraId="14715BC1">
      <w:pPr>
        <w:spacing w:line="440" w:lineRule="exact"/>
        <w:rPr>
          <w:rFonts w:hint="eastAsia" w:ascii="宋体" w:hAnsi="宋体" w:cs="仿宋" w:eastAsiaTheme="minorEastAsia"/>
          <w:b/>
          <w:bCs/>
          <w:color w:val="000000"/>
          <w:sz w:val="28"/>
          <w:szCs w:val="28"/>
          <w:lang w:eastAsia="zh-CN"/>
        </w:rPr>
      </w:pPr>
      <w:r>
        <w:rPr>
          <w:rFonts w:hint="eastAsia" w:ascii="宋体" w:hAnsi="宋体" w:cs="仿宋"/>
          <w:b/>
          <w:bCs/>
          <w:color w:val="000000"/>
          <w:sz w:val="28"/>
          <w:szCs w:val="28"/>
          <w:lang w:eastAsia="zh-CN"/>
        </w:rPr>
        <w:t>八、其它</w:t>
      </w:r>
    </w:p>
    <w:p w14:paraId="6836BB89">
      <w:pPr>
        <w:spacing w:line="440" w:lineRule="exact"/>
        <w:ind w:left="479" w:leftChars="228"/>
        <w:rPr>
          <w:rFonts w:ascii="仿宋" w:hAnsi="仿宋" w:eastAsia="仿宋" w:cs="仿宋"/>
          <w:color w:val="000000"/>
          <w:sz w:val="24"/>
        </w:rPr>
      </w:pPr>
      <w:r>
        <w:rPr>
          <w:rFonts w:hint="eastAsia" w:ascii="宋体" w:hAnsi="宋体" w:cs="仿宋"/>
          <w:color w:val="000000"/>
          <w:sz w:val="24"/>
          <w:lang w:val="en-US" w:eastAsia="zh-CN"/>
        </w:rPr>
        <w:t>无</w:t>
      </w:r>
      <w:r>
        <w:rPr>
          <w:rFonts w:hint="eastAsia" w:ascii="宋体" w:hAnsi="宋体" w:cs="仿宋"/>
          <w:color w:val="000000"/>
          <w:sz w:val="24"/>
        </w:rPr>
        <w:t xml:space="preserve">                          </w:t>
      </w:r>
      <w:r>
        <w:rPr>
          <w:rFonts w:hint="eastAsia" w:ascii="仿宋" w:hAnsi="仿宋" w:eastAsia="仿宋" w:cs="仿宋"/>
          <w:color w:val="000000"/>
          <w:sz w:val="24"/>
        </w:rPr>
        <w:t xml:space="preserve">                    </w:t>
      </w:r>
    </w:p>
    <w:p w14:paraId="72F6E635">
      <w:pPr>
        <w:rPr>
          <w:rFonts w:hint="default"/>
          <w:sz w:val="44"/>
          <w:szCs w:val="4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9F0B65"/>
    <w:multiLevelType w:val="singleLevel"/>
    <w:tmpl w:val="389F0B65"/>
    <w:lvl w:ilvl="0" w:tentative="0">
      <w:start w:val="6"/>
      <w:numFmt w:val="chineseCounting"/>
      <w:suff w:val="nothing"/>
      <w:lvlText w:val="%1、"/>
      <w:lvlJc w:val="left"/>
      <w:rPr>
        <w:rFonts w:hint="eastAsia"/>
      </w:rPr>
    </w:lvl>
  </w:abstractNum>
  <w:abstractNum w:abstractNumId="1">
    <w:nsid w:val="7939C249"/>
    <w:multiLevelType w:val="singleLevel"/>
    <w:tmpl w:val="7939C249"/>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785BC0"/>
    <w:rsid w:val="08785BC0"/>
    <w:rsid w:val="0A866572"/>
    <w:rsid w:val="16880487"/>
    <w:rsid w:val="1AE879F1"/>
    <w:rsid w:val="1CC7757C"/>
    <w:rsid w:val="27D019DA"/>
    <w:rsid w:val="3E0D0E3B"/>
    <w:rsid w:val="4FE30149"/>
    <w:rsid w:val="55EC1125"/>
    <w:rsid w:val="616F5714"/>
    <w:rsid w:val="61C247F1"/>
    <w:rsid w:val="620B0448"/>
    <w:rsid w:val="64306D81"/>
    <w:rsid w:val="75CD27AA"/>
    <w:rsid w:val="775F37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styleId="7">
    <w:name w:val="List 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932</Words>
  <Characters>958</Characters>
  <Lines>0</Lines>
  <Paragraphs>0</Paragraphs>
  <TotalTime>18</TotalTime>
  <ScaleCrop>false</ScaleCrop>
  <LinksUpToDate>false</LinksUpToDate>
  <CharactersWithSpaces>1035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2025-02-17T23:52:00Z</dcterms:created>
  <dc:creator>毛毛熊</dc:creator>
  <cp:lastModifiedBy>毛毛熊</cp:lastModifiedBy>
  <dcterms:modified xsi:type="dcterms:W3CDTF">2025-02-28T03:16:06Z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002EE98A5BFA421195AB88A4C5E145A9_11</vt:lpwstr>
  </property>
  <property fmtid="{D5CDD505-2E9C-101B-9397-08002B2CF9AE}" pid="4" name="KSOTemplateDocerSaveRecord">
    <vt:lpwstr>eyJoZGlkIjoiYmZkMTQxMTc3YTMwYTYzMTNiNmYyYWQ1ZTMxOWU3NTciLCJ1c2VySWQiOiI3ODYxMDIxMTYifQ==</vt:lpwstr>
  </property>
</Properties>
</file>