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EA138F">
      <w:pPr>
        <w:jc w:val="center"/>
        <w:rPr>
          <w:rFonts w:hint="eastAsia"/>
          <w:b/>
          <w:bCs/>
          <w:sz w:val="32"/>
          <w:szCs w:val="32"/>
          <w:lang w:val="en-US" w:eastAsia="zh-CN"/>
        </w:rPr>
      </w:pPr>
      <w:r>
        <w:rPr>
          <w:rFonts w:hint="eastAsia"/>
          <w:b/>
          <w:bCs/>
          <w:sz w:val="32"/>
          <w:szCs w:val="32"/>
          <w:lang w:val="en-US" w:eastAsia="zh-CN"/>
        </w:rPr>
        <w:t>湖北理工学院2025年普通专升本《应用英语</w:t>
      </w:r>
      <w:r>
        <w:rPr>
          <w:rFonts w:hint="eastAsia" w:ascii="Arial" w:hAnsi="Arial" w:cs="Arial"/>
          <w:b/>
          <w:bCs/>
          <w:sz w:val="32"/>
          <w:szCs w:val="32"/>
          <w:lang w:val="en-US" w:eastAsia="zh-CN"/>
        </w:rPr>
        <w:t>》</w:t>
      </w:r>
      <w:r>
        <w:rPr>
          <w:rFonts w:hint="eastAsia"/>
          <w:b/>
          <w:bCs/>
          <w:sz w:val="32"/>
          <w:szCs w:val="32"/>
          <w:lang w:val="en-US" w:eastAsia="zh-CN"/>
        </w:rPr>
        <w:t>考试大纲</w:t>
      </w:r>
    </w:p>
    <w:p w14:paraId="19B1A5A6">
      <w:pPr>
        <w:rPr>
          <w:rFonts w:hint="default"/>
          <w:sz w:val="44"/>
          <w:szCs w:val="44"/>
          <w:lang w:val="en-US" w:eastAsia="zh-CN"/>
        </w:rPr>
      </w:pPr>
    </w:p>
    <w:p w14:paraId="53A7D243">
      <w:pPr>
        <w:numPr>
          <w:ilvl w:val="0"/>
          <w:numId w:val="1"/>
        </w:numPr>
        <w:spacing w:line="440" w:lineRule="exact"/>
        <w:rPr>
          <w:rFonts w:hint="eastAsia" w:ascii="宋体" w:hAnsi="宋体" w:cs="仿宋"/>
          <w:b/>
          <w:bCs/>
          <w:sz w:val="28"/>
          <w:szCs w:val="28"/>
          <w:lang w:eastAsia="zh-CN"/>
        </w:rPr>
      </w:pPr>
      <w:r>
        <w:rPr>
          <w:rFonts w:hint="eastAsia" w:ascii="宋体" w:hAnsi="宋体" w:cs="仿宋"/>
          <w:b/>
          <w:bCs/>
          <w:sz w:val="28"/>
          <w:szCs w:val="28"/>
        </w:rPr>
        <w:t>课程性质与设置目的</w:t>
      </w:r>
    </w:p>
    <w:p w14:paraId="4CBF7EF3">
      <w:pPr>
        <w:spacing w:line="440" w:lineRule="exact"/>
        <w:ind w:firstLine="480" w:firstLineChars="200"/>
        <w:rPr>
          <w:rFonts w:hint="eastAsia" w:ascii="宋体" w:hAnsi="宋体" w:cs="仿宋"/>
          <w:sz w:val="24"/>
          <w:lang w:val="en-US" w:eastAsia="zh-CN"/>
        </w:rPr>
      </w:pPr>
      <w:r>
        <w:rPr>
          <w:rFonts w:hint="eastAsia" w:ascii="宋体" w:hAnsi="宋体" w:cs="仿宋"/>
          <w:sz w:val="24"/>
          <w:lang w:val="en-US" w:eastAsia="zh-CN"/>
        </w:rPr>
        <w:t>《应用英语》是英语语言文学专业开设的一门专业核心基础课程, 融语言基础知识、技能、英语语言文化一体。旨在培养和提高英语专业学生的英语语言应用能力，增进对英语国家文化和社会的了解，拓展国际视野，提升跨文化交际能力。</w:t>
      </w:r>
    </w:p>
    <w:p w14:paraId="0A12789B">
      <w:pPr>
        <w:spacing w:line="440" w:lineRule="exact"/>
        <w:ind w:firstLine="480" w:firstLineChars="200"/>
        <w:rPr>
          <w:rFonts w:hint="eastAsia" w:ascii="宋体" w:hAnsi="宋体" w:cs="仿宋"/>
          <w:sz w:val="24"/>
          <w:lang w:val="en-US" w:eastAsia="zh-CN"/>
        </w:rPr>
      </w:pPr>
      <w:r>
        <w:rPr>
          <w:rFonts w:hint="eastAsia" w:ascii="宋体" w:hAnsi="宋体" w:cs="仿宋"/>
          <w:sz w:val="24"/>
          <w:lang w:val="en-US" w:eastAsia="zh-CN"/>
        </w:rPr>
        <w:t>本课程主要通过中英双语翻译和英语写作实践进行语言基础知识的学习和技能训练，帮助学生扩大词汇量、熟悉英语常用句型，逐步使学生掌握中英双语翻译和英语写作的基本理论和技能，提升语言运用水平，培养跨文化交际能力，以最终培养和形成学生实际运用语言的能力，为日后国际交流中的翻译和书面沟通工作打下坚实基础。</w:t>
      </w:r>
    </w:p>
    <w:p w14:paraId="681A0EE8">
      <w:pPr>
        <w:spacing w:line="440" w:lineRule="exact"/>
        <w:ind w:firstLine="480" w:firstLineChars="200"/>
        <w:rPr>
          <w:rFonts w:hint="eastAsia" w:ascii="宋体" w:hAnsi="宋体" w:cs="仿宋"/>
          <w:sz w:val="24"/>
          <w:lang w:val="en-US" w:eastAsia="zh-CN"/>
        </w:rPr>
      </w:pPr>
    </w:p>
    <w:p w14:paraId="0652DB6A">
      <w:pPr>
        <w:spacing w:line="440" w:lineRule="exact"/>
        <w:rPr>
          <w:rFonts w:hint="eastAsia" w:ascii="宋体" w:hAnsi="宋体" w:cs="仿宋"/>
          <w:b/>
          <w:bCs/>
          <w:sz w:val="28"/>
          <w:szCs w:val="28"/>
          <w:lang w:eastAsia="zh-CN"/>
        </w:rPr>
      </w:pPr>
      <w:r>
        <w:rPr>
          <w:rFonts w:hint="eastAsia" w:ascii="宋体" w:hAnsi="宋体" w:cs="仿宋"/>
          <w:b/>
          <w:bCs/>
          <w:color w:val="000000"/>
          <w:sz w:val="28"/>
          <w:szCs w:val="28"/>
          <w:shd w:val="clear" w:color="auto" w:fill="FFFFFF"/>
          <w:lang w:val="en-US" w:eastAsia="zh-CN"/>
        </w:rPr>
        <w:t>二、</w:t>
      </w:r>
      <w:r>
        <w:rPr>
          <w:rFonts w:hint="eastAsia" w:ascii="宋体" w:hAnsi="宋体" w:cs="仿宋"/>
          <w:b/>
          <w:bCs/>
          <w:color w:val="000000"/>
          <w:sz w:val="28"/>
          <w:szCs w:val="28"/>
          <w:shd w:val="clear" w:color="auto" w:fill="FFFFFF"/>
        </w:rPr>
        <w:t>考核的基本要求</w:t>
      </w:r>
    </w:p>
    <w:p w14:paraId="1A349B59">
      <w:pPr>
        <w:widowControl/>
        <w:spacing w:line="360" w:lineRule="auto"/>
        <w:ind w:firstLine="480" w:firstLineChars="200"/>
        <w:rPr>
          <w:rFonts w:hint="eastAsia" w:ascii="宋体" w:hAnsi="宋体" w:cs="仿宋"/>
          <w:sz w:val="24"/>
          <w:lang w:val="en-US" w:eastAsia="zh-CN"/>
        </w:rPr>
      </w:pPr>
      <w:r>
        <w:rPr>
          <w:rFonts w:hint="eastAsia" w:ascii="宋体" w:hAnsi="宋体" w:cs="仿宋"/>
          <w:sz w:val="24"/>
          <w:lang w:val="en-US" w:eastAsia="zh-CN"/>
        </w:rPr>
        <w:t>本考试是选拔性考试。为了科学、公平、准确、规范地测试考生在中英双语语言转换、英语书面表达、跨文化交流素养等英语综合运用能力，本考试大纲的制定必须确保英语专业“专升本”考试的可信度与有效性，有利于选拔优秀专科生入学，促进外语专业教育的发展，本考试同时检测学生是否达到《普通高等学校本科外国语言文学类专业教学指南》所规定的基本要求。</w:t>
      </w:r>
    </w:p>
    <w:p w14:paraId="7211B31D">
      <w:pPr>
        <w:widowControl/>
        <w:spacing w:line="360" w:lineRule="auto"/>
        <w:ind w:firstLine="480" w:firstLineChars="200"/>
        <w:rPr>
          <w:rFonts w:hint="default" w:ascii="宋体" w:hAnsi="宋体" w:cs="仿宋"/>
          <w:sz w:val="24"/>
          <w:lang w:val="en-US" w:eastAsia="zh-CN"/>
        </w:rPr>
      </w:pPr>
    </w:p>
    <w:p w14:paraId="7B7BEE1F">
      <w:pPr>
        <w:spacing w:line="440" w:lineRule="exact"/>
        <w:rPr>
          <w:rFonts w:hint="eastAsia" w:ascii="宋体" w:hAnsi="宋体" w:cs="仿宋"/>
          <w:b/>
          <w:bCs/>
          <w:color w:val="000000"/>
          <w:sz w:val="28"/>
          <w:szCs w:val="28"/>
          <w:shd w:val="clear" w:color="auto" w:fill="FFFFFF"/>
        </w:rPr>
      </w:pPr>
      <w:r>
        <w:rPr>
          <w:rFonts w:hint="eastAsia" w:ascii="宋体" w:hAnsi="宋体" w:cs="仿宋"/>
          <w:b/>
          <w:bCs/>
          <w:color w:val="000000"/>
          <w:sz w:val="28"/>
          <w:szCs w:val="28"/>
          <w:shd w:val="clear" w:color="auto" w:fill="FFFFFF"/>
        </w:rPr>
        <w:t>三、考核的形式和方法</w:t>
      </w:r>
    </w:p>
    <w:p w14:paraId="32C23078">
      <w:pPr>
        <w:spacing w:line="440" w:lineRule="exact"/>
        <w:ind w:firstLine="480" w:firstLineChars="200"/>
        <w:rPr>
          <w:rFonts w:hint="default" w:ascii="宋体" w:hAnsi="宋体" w:cs="仿宋" w:eastAsiaTheme="minorEastAsia"/>
          <w:sz w:val="24"/>
          <w:lang w:val="en-US" w:eastAsia="zh-CN"/>
        </w:rPr>
      </w:pPr>
      <w:r>
        <w:rPr>
          <w:rFonts w:hint="eastAsia" w:ascii="宋体" w:hAnsi="宋体" w:cs="仿宋"/>
          <w:sz w:val="24"/>
        </w:rPr>
        <w:t>1.考核形式</w:t>
      </w:r>
      <w:r>
        <w:rPr>
          <w:rFonts w:hint="eastAsia" w:ascii="宋体" w:hAnsi="宋体" w:cs="仿宋"/>
          <w:sz w:val="24"/>
          <w:lang w:val="en-US" w:eastAsia="zh-CN"/>
        </w:rPr>
        <w:t>为闭卷考试</w:t>
      </w:r>
    </w:p>
    <w:p w14:paraId="3191C1F8">
      <w:pPr>
        <w:spacing w:line="440" w:lineRule="exact"/>
        <w:ind w:firstLine="480" w:firstLineChars="200"/>
        <w:rPr>
          <w:rFonts w:hint="default" w:ascii="宋体" w:hAnsi="宋体" w:cs="仿宋"/>
          <w:sz w:val="24"/>
          <w:lang w:val="en-US" w:eastAsia="zh-CN"/>
        </w:rPr>
      </w:pPr>
      <w:r>
        <w:rPr>
          <w:rFonts w:hint="eastAsia" w:ascii="宋体" w:hAnsi="宋体" w:cs="仿宋"/>
          <w:sz w:val="24"/>
        </w:rPr>
        <w:t>2.考核方法</w:t>
      </w:r>
      <w:r>
        <w:rPr>
          <w:rFonts w:hint="eastAsia" w:ascii="宋体" w:hAnsi="宋体" w:cs="仿宋"/>
          <w:sz w:val="24"/>
          <w:lang w:val="en-US" w:eastAsia="zh-CN"/>
        </w:rPr>
        <w:t>为笔试（考试时间为120分钟，满分150分)</w:t>
      </w:r>
    </w:p>
    <w:p w14:paraId="3CCDCFF5">
      <w:pPr>
        <w:spacing w:line="440" w:lineRule="exact"/>
        <w:ind w:firstLine="480" w:firstLineChars="200"/>
        <w:rPr>
          <w:rFonts w:hint="eastAsia" w:ascii="宋体" w:hAnsi="宋体" w:cs="仿宋"/>
          <w:sz w:val="24"/>
          <w:lang w:eastAsia="zh-CN"/>
        </w:rPr>
      </w:pPr>
    </w:p>
    <w:p w14:paraId="3322E833">
      <w:pPr>
        <w:spacing w:line="440" w:lineRule="exact"/>
        <w:rPr>
          <w:rFonts w:hint="eastAsia" w:ascii="宋体" w:hAnsi="宋体" w:cs="仿宋"/>
          <w:sz w:val="28"/>
          <w:szCs w:val="28"/>
        </w:rPr>
      </w:pPr>
      <w:r>
        <w:rPr>
          <w:rFonts w:hint="eastAsia" w:ascii="宋体" w:hAnsi="宋体" w:cs="仿宋"/>
          <w:b/>
          <w:bCs/>
          <w:color w:val="000000"/>
          <w:sz w:val="28"/>
          <w:szCs w:val="28"/>
          <w:shd w:val="clear" w:color="auto" w:fill="FFFFFF"/>
        </w:rPr>
        <w:t>四、考核内容</w:t>
      </w:r>
    </w:p>
    <w:p w14:paraId="325312B1">
      <w:pPr>
        <w:widowControl/>
        <w:spacing w:line="360" w:lineRule="auto"/>
        <w:ind w:firstLine="480" w:firstLineChars="200"/>
        <w:rPr>
          <w:rFonts w:hint="eastAsia" w:ascii="宋体" w:hAnsi="宋体" w:cs="仿宋"/>
          <w:sz w:val="24"/>
          <w:u w:val="single"/>
          <w:lang w:val="en-US" w:eastAsia="zh-CN"/>
        </w:rPr>
      </w:pPr>
      <w:r>
        <w:rPr>
          <w:rFonts w:hint="eastAsia" w:ascii="宋体" w:hAnsi="宋体" w:cs="仿宋"/>
          <w:sz w:val="24"/>
          <w:u w:val="single"/>
          <w:lang w:val="en-US" w:eastAsia="zh-CN"/>
        </w:rPr>
        <w:t>模块1</w:t>
      </w:r>
    </w:p>
    <w:p w14:paraId="173A21F2">
      <w:pPr>
        <w:widowControl/>
        <w:spacing w:line="360" w:lineRule="auto"/>
        <w:ind w:firstLine="480" w:firstLineChars="200"/>
        <w:rPr>
          <w:rFonts w:hint="eastAsia" w:ascii="宋体" w:hAnsi="宋体" w:cs="仿宋"/>
          <w:sz w:val="24"/>
          <w:lang w:val="en-US" w:eastAsia="zh-CN"/>
        </w:rPr>
      </w:pPr>
      <w:r>
        <w:rPr>
          <w:rFonts w:hint="eastAsia" w:ascii="宋体" w:hAnsi="宋体" w:cs="仿宋"/>
          <w:sz w:val="24"/>
          <w:lang w:val="en-US" w:eastAsia="zh-CN"/>
        </w:rPr>
        <w:t>翻译基础理论：包括中英文两种语言的词汇、文化差异与翻译，归化和异化的基本翻译策略，增词法、减词法、词性转换法、和句法、分句法等基本翻译方法；</w:t>
      </w:r>
    </w:p>
    <w:p w14:paraId="3078D2E1">
      <w:pPr>
        <w:widowControl/>
        <w:spacing w:line="360" w:lineRule="auto"/>
        <w:ind w:firstLine="480" w:firstLineChars="200"/>
        <w:rPr>
          <w:rFonts w:hint="eastAsia" w:ascii="宋体" w:hAnsi="宋体" w:cs="仿宋"/>
          <w:sz w:val="24"/>
          <w:lang w:val="en-US" w:eastAsia="zh-CN"/>
        </w:rPr>
      </w:pPr>
      <w:r>
        <w:rPr>
          <w:rFonts w:hint="eastAsia" w:ascii="宋体" w:hAnsi="宋体" w:cs="仿宋"/>
          <w:sz w:val="24"/>
          <w:lang w:val="en-US" w:eastAsia="zh-CN"/>
        </w:rPr>
        <w:t>常用翻译技巧：包括习语的翻译，长难句的处理，应用文、政论文、文学片段、财经类文书等不同文体的翻译处理。</w:t>
      </w:r>
    </w:p>
    <w:p w14:paraId="5B38AEE4">
      <w:pPr>
        <w:widowControl/>
        <w:spacing w:line="360" w:lineRule="auto"/>
        <w:ind w:firstLine="480" w:firstLineChars="200"/>
        <w:rPr>
          <w:rFonts w:hint="eastAsia" w:ascii="宋体" w:hAnsi="宋体" w:cs="仿宋"/>
          <w:sz w:val="24"/>
          <w:u w:val="single"/>
          <w:lang w:val="en-US" w:eastAsia="zh-CN"/>
        </w:rPr>
      </w:pPr>
      <w:r>
        <w:rPr>
          <w:rFonts w:hint="eastAsia" w:ascii="宋体" w:hAnsi="宋体" w:cs="仿宋"/>
          <w:sz w:val="24"/>
          <w:u w:val="single"/>
          <w:lang w:val="en-US" w:eastAsia="zh-CN"/>
        </w:rPr>
        <w:t>模块2</w:t>
      </w:r>
    </w:p>
    <w:p w14:paraId="2AD0111B">
      <w:pPr>
        <w:widowControl/>
        <w:spacing w:line="360" w:lineRule="auto"/>
        <w:ind w:firstLine="480" w:firstLineChars="200"/>
        <w:rPr>
          <w:rFonts w:hint="eastAsia" w:ascii="宋体" w:hAnsi="宋体" w:cs="仿宋"/>
          <w:sz w:val="24"/>
          <w:lang w:val="en-US" w:eastAsia="zh-CN"/>
        </w:rPr>
      </w:pPr>
      <w:r>
        <w:rPr>
          <w:rFonts w:hint="eastAsia" w:ascii="宋体" w:hAnsi="宋体" w:cs="仿宋"/>
          <w:sz w:val="24"/>
          <w:lang w:val="en-US" w:eastAsia="zh-CN"/>
        </w:rPr>
        <w:t>英语写作基础理论：包括格式、标点、语法规范使用等一般的基本写作原理，提纲的种类，主题句和扩展句的意义，段落的结构，时间序列法、进程描述法、空间序列法、概括举例法、对比对照法、因果关系法等常用的段落展开方式，语篇的统一性、连贯性和完整性的基本写作原则。</w:t>
      </w:r>
    </w:p>
    <w:p w14:paraId="2216E50E">
      <w:pPr>
        <w:widowControl/>
        <w:spacing w:line="360" w:lineRule="auto"/>
        <w:ind w:firstLine="480" w:firstLineChars="200"/>
        <w:rPr>
          <w:rFonts w:hint="eastAsia" w:ascii="宋体" w:hAnsi="宋体" w:cs="仿宋"/>
          <w:sz w:val="24"/>
          <w:lang w:val="en-US" w:eastAsia="zh-CN"/>
        </w:rPr>
      </w:pPr>
      <w:r>
        <w:rPr>
          <w:rFonts w:hint="eastAsia" w:ascii="宋体" w:hAnsi="宋体" w:cs="仿宋"/>
          <w:sz w:val="24"/>
          <w:lang w:val="en-US" w:eastAsia="zh-CN"/>
        </w:rPr>
        <w:t>常用英语写作技巧：包括提纲、主题句和扩展句、段落展开等基本写作技巧以及具备语篇统一、连贯和完整性特点的议论文和说明文的篇章结构安排、主题处理、逻辑分析等综合写作技巧。</w:t>
      </w:r>
    </w:p>
    <w:p w14:paraId="1321CCB7">
      <w:pPr>
        <w:spacing w:before="156" w:beforeLines="50" w:after="156" w:afterLines="50" w:line="440" w:lineRule="exact"/>
        <w:rPr>
          <w:rFonts w:hint="eastAsia" w:ascii="宋体" w:hAnsi="宋体" w:cs="仿宋"/>
          <w:b/>
          <w:bCs/>
          <w:color w:val="000000"/>
          <w:sz w:val="28"/>
          <w:szCs w:val="28"/>
        </w:rPr>
      </w:pPr>
      <w:r>
        <w:rPr>
          <w:rFonts w:hint="eastAsia" w:ascii="宋体" w:hAnsi="宋体" w:cs="仿宋"/>
          <w:b/>
          <w:bCs/>
          <w:color w:val="000000"/>
          <w:sz w:val="28"/>
          <w:szCs w:val="28"/>
        </w:rPr>
        <w:t>五、各部分内容近似分值</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6"/>
        <w:gridCol w:w="4111"/>
        <w:gridCol w:w="1002"/>
      </w:tblGrid>
      <w:tr w14:paraId="47FBC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16" w:type="dxa"/>
            <w:noWrap w:val="0"/>
            <w:vAlign w:val="center"/>
          </w:tcPr>
          <w:p w14:paraId="3C8EFB7F">
            <w:pPr>
              <w:tabs>
                <w:tab w:val="center" w:pos="5203"/>
              </w:tabs>
              <w:spacing w:line="440" w:lineRule="exact"/>
              <w:jc w:val="center"/>
              <w:rPr>
                <w:rFonts w:hint="eastAsia" w:ascii="宋体" w:hAnsi="宋体" w:cs="仿宋"/>
                <w:color w:val="000000"/>
                <w:sz w:val="21"/>
                <w:szCs w:val="21"/>
              </w:rPr>
            </w:pPr>
            <w:r>
              <w:rPr>
                <w:rFonts w:hint="eastAsia" w:ascii="宋体" w:hAnsi="宋体" w:cs="仿宋"/>
                <w:color w:val="000000"/>
                <w:sz w:val="21"/>
                <w:szCs w:val="21"/>
              </w:rPr>
              <w:t>考试内容</w:t>
            </w:r>
          </w:p>
        </w:tc>
        <w:tc>
          <w:tcPr>
            <w:tcW w:w="4111" w:type="dxa"/>
            <w:noWrap w:val="0"/>
            <w:vAlign w:val="center"/>
          </w:tcPr>
          <w:p w14:paraId="781A7E22">
            <w:pPr>
              <w:tabs>
                <w:tab w:val="center" w:pos="5203"/>
              </w:tabs>
              <w:spacing w:line="440" w:lineRule="exact"/>
              <w:jc w:val="center"/>
              <w:rPr>
                <w:rFonts w:hint="eastAsia" w:ascii="宋体" w:hAnsi="宋体" w:cs="仿宋"/>
                <w:color w:val="000000"/>
                <w:sz w:val="21"/>
                <w:szCs w:val="21"/>
              </w:rPr>
            </w:pPr>
            <w:r>
              <w:rPr>
                <w:rFonts w:hint="eastAsia" w:ascii="宋体" w:hAnsi="宋体" w:cs="仿宋"/>
                <w:color w:val="000000"/>
                <w:sz w:val="21"/>
                <w:szCs w:val="21"/>
              </w:rPr>
              <w:t>涉及的章节</w:t>
            </w:r>
          </w:p>
        </w:tc>
        <w:tc>
          <w:tcPr>
            <w:tcW w:w="1002" w:type="dxa"/>
            <w:noWrap w:val="0"/>
            <w:vAlign w:val="center"/>
          </w:tcPr>
          <w:p w14:paraId="76CB4C96">
            <w:pPr>
              <w:tabs>
                <w:tab w:val="center" w:pos="5203"/>
              </w:tabs>
              <w:spacing w:line="440" w:lineRule="exact"/>
              <w:jc w:val="center"/>
              <w:rPr>
                <w:rFonts w:hint="eastAsia" w:ascii="宋体" w:hAnsi="宋体" w:cs="仿宋"/>
                <w:color w:val="000000"/>
                <w:sz w:val="21"/>
                <w:szCs w:val="21"/>
              </w:rPr>
            </w:pPr>
            <w:r>
              <w:rPr>
                <w:rFonts w:hint="eastAsia" w:ascii="宋体" w:hAnsi="宋体" w:cs="仿宋"/>
                <w:color w:val="000000"/>
                <w:sz w:val="21"/>
                <w:szCs w:val="21"/>
              </w:rPr>
              <w:t>分值</w:t>
            </w:r>
          </w:p>
        </w:tc>
      </w:tr>
      <w:tr w14:paraId="4344E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3016" w:type="dxa"/>
            <w:noWrap w:val="0"/>
            <w:vAlign w:val="center"/>
          </w:tcPr>
          <w:p w14:paraId="5153A5D9">
            <w:pPr>
              <w:tabs>
                <w:tab w:val="center" w:pos="5203"/>
              </w:tabs>
              <w:spacing w:line="440" w:lineRule="exact"/>
              <w:jc w:val="center"/>
              <w:rPr>
                <w:rFonts w:hint="default" w:ascii="宋体" w:hAnsi="宋体" w:cs="仿宋" w:eastAsiaTheme="minorEastAsia"/>
                <w:color w:val="000000"/>
                <w:sz w:val="21"/>
                <w:szCs w:val="21"/>
                <w:lang w:val="en-US" w:eastAsia="zh-CN"/>
              </w:rPr>
            </w:pPr>
            <w:bookmarkStart w:id="0" w:name="OLE_LINK2" w:colFirst="2" w:colLast="2"/>
            <w:bookmarkStart w:id="1" w:name="_Hlk291018794"/>
            <w:bookmarkStart w:id="2" w:name="OLE_LINK1" w:colFirst="2" w:colLast="2"/>
            <w:r>
              <w:rPr>
                <w:rFonts w:hint="eastAsia" w:ascii="宋体" w:hAnsi="宋体" w:cs="仿宋"/>
                <w:color w:val="000000"/>
                <w:sz w:val="21"/>
                <w:szCs w:val="21"/>
                <w:lang w:val="en-US" w:eastAsia="zh-CN"/>
              </w:rPr>
              <w:t>句子翻译（汉译英）</w:t>
            </w:r>
          </w:p>
        </w:tc>
        <w:tc>
          <w:tcPr>
            <w:tcW w:w="4111" w:type="dxa"/>
            <w:noWrap w:val="0"/>
            <w:vAlign w:val="center"/>
          </w:tcPr>
          <w:p w14:paraId="074BDC02">
            <w:pPr>
              <w:tabs>
                <w:tab w:val="center" w:pos="5203"/>
              </w:tabs>
              <w:spacing w:line="440" w:lineRule="exact"/>
              <w:jc w:val="center"/>
              <w:rPr>
                <w:rFonts w:hint="default" w:ascii="宋体" w:hAnsi="宋体" w:cs="仿宋" w:eastAsiaTheme="minorEastAsia"/>
                <w:color w:val="000000"/>
                <w:sz w:val="21"/>
                <w:szCs w:val="21"/>
                <w:lang w:val="en-US" w:eastAsia="zh-CN"/>
              </w:rPr>
            </w:pPr>
            <w:r>
              <w:rPr>
                <w:rFonts w:hint="eastAsia" w:ascii="宋体" w:hAnsi="宋体" w:cs="仿宋"/>
                <w:color w:val="000000"/>
                <w:sz w:val="21"/>
                <w:szCs w:val="21"/>
                <w:lang w:val="en-US" w:eastAsia="zh-CN"/>
              </w:rPr>
              <w:t>不限定教材，能力考查</w:t>
            </w:r>
          </w:p>
        </w:tc>
        <w:tc>
          <w:tcPr>
            <w:tcW w:w="1002" w:type="dxa"/>
            <w:noWrap w:val="0"/>
            <w:vAlign w:val="center"/>
          </w:tcPr>
          <w:p w14:paraId="32E9FA35">
            <w:pPr>
              <w:tabs>
                <w:tab w:val="center" w:pos="5203"/>
              </w:tabs>
              <w:spacing w:line="440" w:lineRule="exact"/>
              <w:jc w:val="center"/>
              <w:rPr>
                <w:rFonts w:hint="default" w:ascii="宋体" w:hAnsi="宋体" w:cs="仿宋" w:eastAsiaTheme="minorEastAsia"/>
                <w:color w:val="000000"/>
                <w:sz w:val="21"/>
                <w:szCs w:val="21"/>
                <w:lang w:val="en-US" w:eastAsia="zh-CN"/>
              </w:rPr>
            </w:pPr>
            <w:r>
              <w:rPr>
                <w:rFonts w:hint="eastAsia" w:ascii="宋体" w:hAnsi="宋体" w:cs="仿宋"/>
                <w:color w:val="000000"/>
                <w:sz w:val="21"/>
                <w:szCs w:val="21"/>
                <w:lang w:val="en-US" w:eastAsia="zh-CN"/>
              </w:rPr>
              <w:t>30</w:t>
            </w:r>
          </w:p>
        </w:tc>
      </w:tr>
      <w:tr w14:paraId="3344A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16" w:type="dxa"/>
            <w:noWrap w:val="0"/>
            <w:vAlign w:val="center"/>
          </w:tcPr>
          <w:p w14:paraId="16287123">
            <w:pPr>
              <w:tabs>
                <w:tab w:val="center" w:pos="5203"/>
              </w:tabs>
              <w:spacing w:line="440" w:lineRule="exact"/>
              <w:jc w:val="center"/>
              <w:rPr>
                <w:rFonts w:hint="default" w:ascii="宋体" w:hAnsi="宋体" w:cs="仿宋" w:eastAsiaTheme="minorEastAsia"/>
                <w:color w:val="000000"/>
                <w:sz w:val="21"/>
                <w:szCs w:val="21"/>
                <w:lang w:val="en-US" w:eastAsia="zh-CN"/>
              </w:rPr>
            </w:pPr>
            <w:r>
              <w:rPr>
                <w:rFonts w:hint="eastAsia" w:ascii="宋体" w:hAnsi="宋体" w:cs="仿宋"/>
                <w:color w:val="000000"/>
                <w:sz w:val="21"/>
                <w:szCs w:val="21"/>
                <w:lang w:val="en-US" w:eastAsia="zh-CN"/>
              </w:rPr>
              <w:t>句子翻译（英译汉）</w:t>
            </w:r>
          </w:p>
        </w:tc>
        <w:tc>
          <w:tcPr>
            <w:tcW w:w="4111" w:type="dxa"/>
            <w:noWrap w:val="0"/>
            <w:vAlign w:val="center"/>
          </w:tcPr>
          <w:p w14:paraId="31BBDBDD">
            <w:pPr>
              <w:tabs>
                <w:tab w:val="center" w:pos="5203"/>
              </w:tabs>
              <w:spacing w:line="440" w:lineRule="exact"/>
              <w:jc w:val="center"/>
              <w:rPr>
                <w:rFonts w:hint="eastAsia" w:ascii="宋体" w:hAnsi="宋体" w:cs="仿宋"/>
                <w:color w:val="000000"/>
                <w:sz w:val="21"/>
                <w:szCs w:val="21"/>
              </w:rPr>
            </w:pPr>
            <w:r>
              <w:rPr>
                <w:rFonts w:hint="eastAsia" w:ascii="宋体" w:hAnsi="宋体" w:cs="仿宋"/>
                <w:color w:val="000000"/>
                <w:sz w:val="21"/>
                <w:szCs w:val="21"/>
                <w:lang w:val="en-US" w:eastAsia="zh-CN"/>
              </w:rPr>
              <w:t>不限定教材，能力考查</w:t>
            </w:r>
          </w:p>
        </w:tc>
        <w:tc>
          <w:tcPr>
            <w:tcW w:w="1002" w:type="dxa"/>
            <w:noWrap w:val="0"/>
            <w:vAlign w:val="center"/>
          </w:tcPr>
          <w:p w14:paraId="7CBA0A17">
            <w:pPr>
              <w:tabs>
                <w:tab w:val="center" w:pos="5203"/>
              </w:tabs>
              <w:spacing w:line="440" w:lineRule="exact"/>
              <w:jc w:val="center"/>
              <w:rPr>
                <w:rFonts w:hint="default" w:ascii="宋体" w:hAnsi="宋体" w:cs="仿宋" w:eastAsiaTheme="minorEastAsia"/>
                <w:color w:val="000000"/>
                <w:sz w:val="21"/>
                <w:szCs w:val="21"/>
                <w:lang w:val="en-US" w:eastAsia="zh-CN"/>
              </w:rPr>
            </w:pPr>
            <w:r>
              <w:rPr>
                <w:rFonts w:hint="eastAsia" w:ascii="宋体" w:hAnsi="宋体" w:cs="仿宋"/>
                <w:color w:val="000000"/>
                <w:sz w:val="21"/>
                <w:szCs w:val="21"/>
                <w:lang w:val="en-US" w:eastAsia="zh-CN"/>
              </w:rPr>
              <w:t>30</w:t>
            </w:r>
          </w:p>
        </w:tc>
      </w:tr>
      <w:tr w14:paraId="2D44B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16" w:type="dxa"/>
            <w:noWrap w:val="0"/>
            <w:vAlign w:val="center"/>
          </w:tcPr>
          <w:p w14:paraId="507C33EC">
            <w:pPr>
              <w:tabs>
                <w:tab w:val="center" w:pos="5203"/>
              </w:tabs>
              <w:spacing w:line="440" w:lineRule="exact"/>
              <w:jc w:val="center"/>
              <w:rPr>
                <w:rFonts w:hint="default" w:ascii="宋体" w:hAnsi="宋体" w:cs="仿宋" w:eastAsiaTheme="minorEastAsia"/>
                <w:color w:val="000000"/>
                <w:sz w:val="21"/>
                <w:szCs w:val="21"/>
                <w:lang w:val="en-US" w:eastAsia="zh-CN"/>
              </w:rPr>
            </w:pPr>
            <w:r>
              <w:rPr>
                <w:rFonts w:hint="eastAsia" w:ascii="宋体" w:hAnsi="宋体" w:cs="仿宋"/>
                <w:color w:val="000000"/>
                <w:sz w:val="21"/>
                <w:szCs w:val="21"/>
                <w:lang w:val="en-US" w:eastAsia="zh-CN"/>
              </w:rPr>
              <w:t>段落翻译（英译汉）</w:t>
            </w:r>
          </w:p>
        </w:tc>
        <w:tc>
          <w:tcPr>
            <w:tcW w:w="4111" w:type="dxa"/>
            <w:noWrap w:val="0"/>
            <w:vAlign w:val="center"/>
          </w:tcPr>
          <w:p w14:paraId="7906F134">
            <w:pPr>
              <w:tabs>
                <w:tab w:val="center" w:pos="5203"/>
              </w:tabs>
              <w:spacing w:line="440" w:lineRule="exact"/>
              <w:jc w:val="center"/>
              <w:rPr>
                <w:rFonts w:hint="eastAsia" w:ascii="宋体" w:hAnsi="宋体" w:cs="仿宋"/>
                <w:color w:val="000000"/>
                <w:sz w:val="21"/>
                <w:szCs w:val="21"/>
              </w:rPr>
            </w:pPr>
            <w:r>
              <w:rPr>
                <w:rFonts w:hint="eastAsia" w:ascii="宋体" w:hAnsi="宋体" w:cs="仿宋"/>
                <w:color w:val="000000"/>
                <w:sz w:val="21"/>
                <w:szCs w:val="21"/>
                <w:lang w:val="en-US" w:eastAsia="zh-CN"/>
              </w:rPr>
              <w:t>不限定教材，能力考查</w:t>
            </w:r>
          </w:p>
        </w:tc>
        <w:tc>
          <w:tcPr>
            <w:tcW w:w="1002" w:type="dxa"/>
            <w:noWrap w:val="0"/>
            <w:vAlign w:val="center"/>
          </w:tcPr>
          <w:p w14:paraId="26311B73">
            <w:pPr>
              <w:tabs>
                <w:tab w:val="center" w:pos="5203"/>
              </w:tabs>
              <w:spacing w:line="440" w:lineRule="exact"/>
              <w:jc w:val="center"/>
              <w:rPr>
                <w:rFonts w:hint="default" w:ascii="宋体" w:hAnsi="宋体" w:cs="仿宋" w:eastAsiaTheme="minorEastAsia"/>
                <w:color w:val="000000"/>
                <w:sz w:val="21"/>
                <w:szCs w:val="21"/>
                <w:lang w:val="en-US" w:eastAsia="zh-CN"/>
              </w:rPr>
            </w:pPr>
            <w:r>
              <w:rPr>
                <w:rFonts w:hint="eastAsia" w:ascii="宋体" w:hAnsi="宋体" w:cs="仿宋"/>
                <w:color w:val="000000"/>
                <w:sz w:val="21"/>
                <w:szCs w:val="21"/>
                <w:lang w:val="en-US" w:eastAsia="zh-CN"/>
              </w:rPr>
              <w:t>25</w:t>
            </w:r>
          </w:p>
        </w:tc>
      </w:tr>
      <w:tr w14:paraId="503EB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16" w:type="dxa"/>
            <w:noWrap w:val="0"/>
            <w:vAlign w:val="center"/>
          </w:tcPr>
          <w:p w14:paraId="1FDB79CD">
            <w:pPr>
              <w:tabs>
                <w:tab w:val="center" w:pos="5203"/>
              </w:tabs>
              <w:spacing w:line="440" w:lineRule="exact"/>
              <w:jc w:val="center"/>
              <w:rPr>
                <w:rFonts w:hint="default" w:ascii="宋体" w:hAnsi="宋体" w:cs="仿宋" w:eastAsiaTheme="minorEastAsia"/>
                <w:color w:val="000000"/>
                <w:sz w:val="21"/>
                <w:szCs w:val="21"/>
                <w:lang w:val="en-US" w:eastAsia="zh-CN"/>
              </w:rPr>
            </w:pPr>
            <w:r>
              <w:rPr>
                <w:rFonts w:hint="eastAsia" w:ascii="宋体" w:hAnsi="宋体" w:cs="仿宋"/>
                <w:color w:val="000000"/>
                <w:sz w:val="21"/>
                <w:szCs w:val="21"/>
                <w:lang w:val="en-US" w:eastAsia="zh-CN"/>
              </w:rPr>
              <w:t>段落翻译（汉译英）</w:t>
            </w:r>
          </w:p>
        </w:tc>
        <w:tc>
          <w:tcPr>
            <w:tcW w:w="4111" w:type="dxa"/>
            <w:noWrap w:val="0"/>
            <w:vAlign w:val="center"/>
          </w:tcPr>
          <w:p w14:paraId="3F73758A">
            <w:pPr>
              <w:tabs>
                <w:tab w:val="center" w:pos="5203"/>
              </w:tabs>
              <w:spacing w:line="440" w:lineRule="exact"/>
              <w:jc w:val="center"/>
              <w:rPr>
                <w:rFonts w:hint="eastAsia" w:ascii="宋体" w:hAnsi="宋体" w:cs="仿宋"/>
                <w:color w:val="000000"/>
                <w:sz w:val="21"/>
                <w:szCs w:val="21"/>
              </w:rPr>
            </w:pPr>
            <w:r>
              <w:rPr>
                <w:rFonts w:hint="eastAsia" w:ascii="宋体" w:hAnsi="宋体" w:cs="仿宋"/>
                <w:color w:val="000000"/>
                <w:sz w:val="21"/>
                <w:szCs w:val="21"/>
                <w:lang w:val="en-US" w:eastAsia="zh-CN"/>
              </w:rPr>
              <w:t>不限定教材，能力考查</w:t>
            </w:r>
          </w:p>
        </w:tc>
        <w:tc>
          <w:tcPr>
            <w:tcW w:w="1002" w:type="dxa"/>
            <w:noWrap w:val="0"/>
            <w:vAlign w:val="center"/>
          </w:tcPr>
          <w:p w14:paraId="1A43F03F">
            <w:pPr>
              <w:tabs>
                <w:tab w:val="center" w:pos="5203"/>
              </w:tabs>
              <w:spacing w:line="440" w:lineRule="exact"/>
              <w:jc w:val="center"/>
              <w:rPr>
                <w:rFonts w:hint="default" w:ascii="宋体" w:hAnsi="宋体" w:cs="仿宋" w:eastAsiaTheme="minorEastAsia"/>
                <w:color w:val="000000"/>
                <w:sz w:val="21"/>
                <w:szCs w:val="21"/>
                <w:lang w:val="en-US" w:eastAsia="zh-CN"/>
              </w:rPr>
            </w:pPr>
            <w:r>
              <w:rPr>
                <w:rFonts w:hint="eastAsia" w:ascii="宋体" w:hAnsi="宋体" w:cs="仿宋"/>
                <w:color w:val="000000"/>
                <w:sz w:val="21"/>
                <w:szCs w:val="21"/>
                <w:lang w:val="en-US" w:eastAsia="zh-CN"/>
              </w:rPr>
              <w:t>25</w:t>
            </w:r>
          </w:p>
        </w:tc>
      </w:tr>
      <w:tr w14:paraId="09665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16" w:type="dxa"/>
            <w:noWrap w:val="0"/>
            <w:vAlign w:val="center"/>
          </w:tcPr>
          <w:p w14:paraId="211CD20E">
            <w:pPr>
              <w:tabs>
                <w:tab w:val="center" w:pos="5203"/>
              </w:tabs>
              <w:spacing w:line="440" w:lineRule="exact"/>
              <w:jc w:val="center"/>
              <w:rPr>
                <w:rFonts w:hint="default" w:ascii="宋体" w:hAnsi="宋体" w:cs="仿宋"/>
                <w:color w:val="000000"/>
                <w:sz w:val="21"/>
                <w:szCs w:val="21"/>
                <w:lang w:val="en-US" w:eastAsia="zh-CN"/>
              </w:rPr>
            </w:pPr>
            <w:r>
              <w:rPr>
                <w:rFonts w:hint="eastAsia" w:ascii="宋体" w:hAnsi="宋体" w:cs="仿宋"/>
                <w:color w:val="000000"/>
                <w:sz w:val="21"/>
                <w:szCs w:val="21"/>
                <w:lang w:val="en-US" w:eastAsia="zh-CN"/>
              </w:rPr>
              <w:t>写主题句</w:t>
            </w:r>
          </w:p>
        </w:tc>
        <w:tc>
          <w:tcPr>
            <w:tcW w:w="4111" w:type="dxa"/>
            <w:noWrap w:val="0"/>
            <w:vAlign w:val="center"/>
          </w:tcPr>
          <w:p w14:paraId="50133594">
            <w:pPr>
              <w:tabs>
                <w:tab w:val="center" w:pos="5203"/>
              </w:tabs>
              <w:spacing w:line="440" w:lineRule="exact"/>
              <w:jc w:val="center"/>
              <w:rPr>
                <w:rFonts w:hint="eastAsia" w:ascii="宋体" w:hAnsi="宋体" w:cs="仿宋"/>
                <w:color w:val="000000"/>
                <w:sz w:val="21"/>
                <w:szCs w:val="21"/>
              </w:rPr>
            </w:pPr>
            <w:r>
              <w:rPr>
                <w:rFonts w:hint="eastAsia" w:ascii="宋体" w:hAnsi="宋体" w:cs="仿宋"/>
                <w:color w:val="000000"/>
                <w:sz w:val="21"/>
                <w:szCs w:val="21"/>
                <w:lang w:val="en-US" w:eastAsia="zh-CN"/>
              </w:rPr>
              <w:t>不限定教材，能力考查</w:t>
            </w:r>
          </w:p>
        </w:tc>
        <w:tc>
          <w:tcPr>
            <w:tcW w:w="1002" w:type="dxa"/>
            <w:noWrap w:val="0"/>
            <w:vAlign w:val="center"/>
          </w:tcPr>
          <w:p w14:paraId="562A2805">
            <w:pPr>
              <w:tabs>
                <w:tab w:val="center" w:pos="5203"/>
              </w:tabs>
              <w:spacing w:line="440" w:lineRule="exact"/>
              <w:jc w:val="center"/>
              <w:rPr>
                <w:rFonts w:hint="default" w:ascii="宋体" w:hAnsi="宋体" w:cs="仿宋" w:eastAsiaTheme="minorEastAsia"/>
                <w:color w:val="000000"/>
                <w:sz w:val="21"/>
                <w:szCs w:val="21"/>
                <w:lang w:val="en-US" w:eastAsia="zh-CN"/>
              </w:rPr>
            </w:pPr>
            <w:r>
              <w:rPr>
                <w:rFonts w:hint="eastAsia" w:ascii="宋体" w:hAnsi="宋体" w:cs="仿宋"/>
                <w:color w:val="000000"/>
                <w:sz w:val="21"/>
                <w:szCs w:val="21"/>
                <w:lang w:val="en-US" w:eastAsia="zh-CN"/>
              </w:rPr>
              <w:t>10</w:t>
            </w:r>
          </w:p>
        </w:tc>
      </w:tr>
      <w:tr w14:paraId="30E23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16" w:type="dxa"/>
            <w:noWrap w:val="0"/>
            <w:vAlign w:val="center"/>
          </w:tcPr>
          <w:p w14:paraId="57CDBAC9">
            <w:pPr>
              <w:tabs>
                <w:tab w:val="center" w:pos="5203"/>
              </w:tabs>
              <w:spacing w:line="440" w:lineRule="exact"/>
              <w:jc w:val="center"/>
              <w:rPr>
                <w:rFonts w:hint="default" w:ascii="宋体" w:hAnsi="宋体" w:cs="仿宋"/>
                <w:color w:val="000000"/>
                <w:sz w:val="21"/>
                <w:szCs w:val="21"/>
                <w:lang w:val="en-US" w:eastAsia="zh-CN"/>
              </w:rPr>
            </w:pPr>
            <w:r>
              <w:rPr>
                <w:rFonts w:hint="eastAsia" w:ascii="宋体" w:hAnsi="宋体" w:cs="仿宋"/>
                <w:color w:val="000000"/>
                <w:sz w:val="21"/>
                <w:szCs w:val="21"/>
                <w:lang w:val="en-US" w:eastAsia="zh-CN"/>
              </w:rPr>
              <w:t>议论文写作</w:t>
            </w:r>
          </w:p>
        </w:tc>
        <w:tc>
          <w:tcPr>
            <w:tcW w:w="4111" w:type="dxa"/>
            <w:noWrap w:val="0"/>
            <w:vAlign w:val="center"/>
          </w:tcPr>
          <w:p w14:paraId="27E70A17">
            <w:pPr>
              <w:tabs>
                <w:tab w:val="center" w:pos="5203"/>
              </w:tabs>
              <w:spacing w:line="440" w:lineRule="exact"/>
              <w:jc w:val="center"/>
              <w:rPr>
                <w:rFonts w:hint="eastAsia" w:ascii="宋体" w:hAnsi="宋体" w:cs="仿宋"/>
                <w:color w:val="000000"/>
                <w:sz w:val="21"/>
                <w:szCs w:val="21"/>
              </w:rPr>
            </w:pPr>
            <w:r>
              <w:rPr>
                <w:rFonts w:hint="eastAsia" w:ascii="宋体" w:hAnsi="宋体" w:cs="仿宋"/>
                <w:color w:val="000000"/>
                <w:sz w:val="21"/>
                <w:szCs w:val="21"/>
                <w:lang w:val="en-US" w:eastAsia="zh-CN"/>
              </w:rPr>
              <w:t>不限定教材，能力考查</w:t>
            </w:r>
          </w:p>
        </w:tc>
        <w:tc>
          <w:tcPr>
            <w:tcW w:w="1002" w:type="dxa"/>
            <w:noWrap w:val="0"/>
            <w:vAlign w:val="center"/>
          </w:tcPr>
          <w:p w14:paraId="2093835A">
            <w:pPr>
              <w:tabs>
                <w:tab w:val="center" w:pos="5203"/>
              </w:tabs>
              <w:spacing w:line="440" w:lineRule="exact"/>
              <w:jc w:val="center"/>
              <w:rPr>
                <w:rFonts w:hint="default" w:ascii="宋体" w:hAnsi="宋体" w:cs="仿宋" w:eastAsiaTheme="minorEastAsia"/>
                <w:color w:val="000000"/>
                <w:sz w:val="21"/>
                <w:szCs w:val="21"/>
                <w:lang w:val="en-US" w:eastAsia="zh-CN"/>
              </w:rPr>
            </w:pPr>
            <w:r>
              <w:rPr>
                <w:rFonts w:hint="eastAsia" w:ascii="宋体" w:hAnsi="宋体" w:cs="仿宋"/>
                <w:color w:val="000000"/>
                <w:sz w:val="21"/>
                <w:szCs w:val="21"/>
                <w:lang w:val="en-US" w:eastAsia="zh-CN"/>
              </w:rPr>
              <w:t>30</w:t>
            </w:r>
          </w:p>
        </w:tc>
      </w:tr>
      <w:bookmarkEnd w:id="0"/>
      <w:bookmarkEnd w:id="1"/>
      <w:bookmarkEnd w:id="2"/>
      <w:tr w14:paraId="4A02E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127" w:type="dxa"/>
            <w:gridSpan w:val="2"/>
            <w:noWrap w:val="0"/>
            <w:vAlign w:val="center"/>
          </w:tcPr>
          <w:p w14:paraId="7E2D7167">
            <w:pPr>
              <w:tabs>
                <w:tab w:val="center" w:pos="5203"/>
              </w:tabs>
              <w:spacing w:line="440" w:lineRule="exact"/>
              <w:jc w:val="center"/>
              <w:rPr>
                <w:rFonts w:hint="eastAsia" w:ascii="宋体" w:hAnsi="宋体" w:cs="仿宋"/>
                <w:color w:val="000000"/>
                <w:sz w:val="21"/>
                <w:szCs w:val="21"/>
              </w:rPr>
            </w:pPr>
            <w:r>
              <w:rPr>
                <w:rFonts w:hint="eastAsia" w:ascii="宋体" w:hAnsi="宋体" w:cs="仿宋"/>
                <w:color w:val="000000"/>
                <w:sz w:val="21"/>
                <w:szCs w:val="21"/>
              </w:rPr>
              <w:t>合 计</w:t>
            </w:r>
          </w:p>
        </w:tc>
        <w:tc>
          <w:tcPr>
            <w:tcW w:w="1002" w:type="dxa"/>
            <w:noWrap w:val="0"/>
            <w:vAlign w:val="center"/>
          </w:tcPr>
          <w:p w14:paraId="3D0FF239">
            <w:pPr>
              <w:tabs>
                <w:tab w:val="center" w:pos="5203"/>
              </w:tabs>
              <w:spacing w:line="440" w:lineRule="exact"/>
              <w:jc w:val="center"/>
              <w:rPr>
                <w:rFonts w:hint="eastAsia" w:ascii="宋体" w:hAnsi="宋体" w:cs="仿宋"/>
                <w:color w:val="000000"/>
                <w:sz w:val="21"/>
                <w:szCs w:val="21"/>
              </w:rPr>
            </w:pPr>
            <w:r>
              <w:rPr>
                <w:rFonts w:hint="eastAsia" w:ascii="宋体" w:hAnsi="宋体" w:cs="仿宋"/>
                <w:color w:val="000000"/>
                <w:sz w:val="21"/>
                <w:szCs w:val="21"/>
              </w:rPr>
              <w:t>150</w:t>
            </w:r>
          </w:p>
        </w:tc>
      </w:tr>
    </w:tbl>
    <w:p w14:paraId="7B3F796D">
      <w:pPr>
        <w:spacing w:line="440" w:lineRule="exact"/>
        <w:rPr>
          <w:rFonts w:hint="eastAsia" w:ascii="宋体" w:hAnsi="宋体" w:cs="仿宋"/>
          <w:color w:val="000000"/>
          <w:sz w:val="24"/>
        </w:rPr>
      </w:pPr>
    </w:p>
    <w:p w14:paraId="41640ADA">
      <w:pPr>
        <w:rPr>
          <w:rFonts w:hint="eastAsia" w:ascii="宋体" w:hAnsi="宋体" w:eastAsia="宋体" w:cs="仿宋"/>
          <w:sz w:val="24"/>
          <w:lang w:val="en-US" w:eastAsia="zh-CN"/>
        </w:rPr>
      </w:pPr>
      <w:r>
        <w:rPr>
          <w:rFonts w:hint="eastAsia" w:ascii="宋体" w:hAnsi="宋体" w:cs="仿宋"/>
          <w:b/>
          <w:bCs/>
          <w:color w:val="000000"/>
          <w:sz w:val="28"/>
          <w:szCs w:val="28"/>
          <w:lang w:val="en-US" w:eastAsia="zh-CN"/>
        </w:rPr>
        <w:t>六</w:t>
      </w:r>
      <w:r>
        <w:rPr>
          <w:rFonts w:hint="eastAsia" w:ascii="宋体" w:hAnsi="宋体" w:cs="仿宋"/>
          <w:b/>
          <w:bCs/>
          <w:color w:val="000000"/>
          <w:sz w:val="28"/>
          <w:szCs w:val="28"/>
        </w:rPr>
        <w:t>、试卷结构</w:t>
      </w:r>
      <w:r>
        <w:rPr>
          <w:rFonts w:hint="eastAsia" w:ascii="宋体" w:hAnsi="宋体" w:cs="仿宋"/>
          <w:b/>
          <w:bCs/>
          <w:color w:val="000000"/>
          <w:sz w:val="28"/>
          <w:szCs w:val="28"/>
        </w:rPr>
        <w:br w:type="textWrapping"/>
      </w:r>
      <w:r>
        <w:rPr>
          <w:rFonts w:hint="eastAsia" w:ascii="宋体" w:hAnsi="宋体" w:cs="仿宋"/>
          <w:b/>
          <w:bCs/>
          <w:color w:val="000000"/>
          <w:sz w:val="28"/>
          <w:szCs w:val="28"/>
          <w:lang w:val="en-US" w:eastAsia="zh-CN"/>
        </w:rPr>
        <w:t xml:space="preserve"> </w:t>
      </w:r>
      <w:r>
        <w:rPr>
          <w:rFonts w:hint="eastAsia" w:ascii="宋体" w:hAnsi="宋体" w:cs="仿宋"/>
          <w:b/>
          <w:bCs/>
          <w:color w:val="000000"/>
          <w:sz w:val="24"/>
          <w:szCs w:val="24"/>
          <w:lang w:val="en-US" w:eastAsia="zh-CN"/>
        </w:rPr>
        <w:t xml:space="preserve">  </w:t>
      </w:r>
      <w:r>
        <w:rPr>
          <w:rFonts w:ascii="宋体" w:hAnsi="宋体" w:eastAsia="宋体" w:cs="宋体"/>
          <w:sz w:val="24"/>
          <w:szCs w:val="24"/>
        </w:rPr>
        <w:t> </w:t>
      </w:r>
      <w:r>
        <w:rPr>
          <w:rFonts w:hint="eastAsia" w:ascii="宋体" w:hAnsi="宋体" w:eastAsia="宋体" w:cs="宋体"/>
          <w:sz w:val="24"/>
          <w:szCs w:val="24"/>
          <w:lang w:eastAsia="zh-CN"/>
        </w:rPr>
        <w:t>无选择、判断题，其它类型不限。</w:t>
      </w:r>
      <w:bookmarkStart w:id="3" w:name="_GoBack"/>
      <w:bookmarkEnd w:id="3"/>
    </w:p>
    <w:p w14:paraId="3A094F11">
      <w:pPr>
        <w:numPr>
          <w:ilvl w:val="0"/>
          <w:numId w:val="0"/>
        </w:numPr>
        <w:spacing w:line="440" w:lineRule="exact"/>
        <w:rPr>
          <w:rFonts w:hint="default" w:ascii="Times New Roman" w:hAnsi="Times New Roman" w:eastAsia="宋体" w:cs="Times New Roman"/>
          <w:b/>
          <w:bCs/>
          <w:i w:val="0"/>
          <w:iCs w:val="0"/>
          <w:caps w:val="0"/>
          <w:spacing w:val="0"/>
          <w:sz w:val="21"/>
          <w:szCs w:val="21"/>
          <w:highlight w:val="yellow"/>
          <w:shd w:val="clear" w:fill="FFFFFF"/>
          <w:vertAlign w:val="baseline"/>
          <w:lang w:val="en-US" w:eastAsia="zh-CN"/>
        </w:rPr>
      </w:pPr>
    </w:p>
    <w:p w14:paraId="4F603978">
      <w:pPr>
        <w:spacing w:line="440" w:lineRule="exact"/>
        <w:rPr>
          <w:rFonts w:hint="eastAsia" w:ascii="宋体" w:hAnsi="宋体" w:cs="仿宋"/>
          <w:b/>
          <w:bCs/>
          <w:color w:val="000000"/>
          <w:sz w:val="28"/>
          <w:szCs w:val="28"/>
        </w:rPr>
      </w:pPr>
      <w:r>
        <w:rPr>
          <w:rFonts w:hint="eastAsia" w:ascii="宋体" w:hAnsi="宋体" w:cs="仿宋"/>
          <w:b/>
          <w:color w:val="000000"/>
          <w:sz w:val="28"/>
          <w:szCs w:val="28"/>
          <w:lang w:eastAsia="zh-CN"/>
        </w:rPr>
        <w:t>七</w:t>
      </w:r>
      <w:r>
        <w:rPr>
          <w:rFonts w:hint="eastAsia" w:ascii="宋体" w:hAnsi="宋体" w:cs="仿宋"/>
          <w:b/>
          <w:color w:val="000000"/>
          <w:sz w:val="28"/>
          <w:szCs w:val="28"/>
        </w:rPr>
        <w:t>、</w:t>
      </w:r>
      <w:r>
        <w:rPr>
          <w:rFonts w:hint="eastAsia" w:ascii="宋体" w:hAnsi="宋体" w:cs="仿宋"/>
          <w:b/>
          <w:bCs/>
          <w:color w:val="000000"/>
          <w:sz w:val="28"/>
          <w:szCs w:val="28"/>
        </w:rPr>
        <w:t>参考教材</w:t>
      </w:r>
    </w:p>
    <w:p w14:paraId="64AFB484">
      <w:pPr>
        <w:widowControl/>
        <w:spacing w:line="360" w:lineRule="auto"/>
        <w:ind w:firstLine="480" w:firstLineChars="200"/>
        <w:rPr>
          <w:rFonts w:hint="eastAsia" w:ascii="宋体" w:hAnsi="宋体" w:cs="仿宋"/>
          <w:b/>
          <w:bCs/>
          <w:color w:val="000000"/>
          <w:sz w:val="28"/>
          <w:szCs w:val="28"/>
        </w:rPr>
      </w:pPr>
      <w:r>
        <w:rPr>
          <w:rFonts w:hint="eastAsia" w:ascii="宋体" w:hAnsi="宋体" w:cs="仿宋"/>
          <w:sz w:val="24"/>
          <w:lang w:val="en-US" w:eastAsia="zh-CN"/>
        </w:rPr>
        <w:t>以考查英语应用能力为主，不局限于具体教材。</w:t>
      </w:r>
    </w:p>
    <w:p w14:paraId="6836BB89">
      <w:pPr>
        <w:spacing w:line="440" w:lineRule="exact"/>
        <w:ind w:left="479" w:leftChars="228"/>
        <w:rPr>
          <w:rFonts w:ascii="仿宋" w:hAnsi="仿宋" w:eastAsia="仿宋" w:cs="仿宋"/>
          <w:color w:val="000000"/>
          <w:sz w:val="24"/>
        </w:rPr>
      </w:pPr>
      <w:r>
        <w:rPr>
          <w:rFonts w:hint="eastAsia" w:ascii="宋体" w:hAnsi="宋体" w:cs="仿宋"/>
          <w:color w:val="000000"/>
          <w:sz w:val="24"/>
        </w:rPr>
        <w:t xml:space="preserve">                          </w:t>
      </w:r>
      <w:r>
        <w:rPr>
          <w:rFonts w:hint="eastAsia" w:ascii="仿宋" w:hAnsi="仿宋" w:eastAsia="仿宋" w:cs="仿宋"/>
          <w:color w:val="000000"/>
          <w:sz w:val="24"/>
        </w:rPr>
        <w:t xml:space="preserve">                    </w:t>
      </w:r>
    </w:p>
    <w:p w14:paraId="72F6E635">
      <w:pPr>
        <w:rPr>
          <w:rFonts w:hint="default"/>
          <w:sz w:val="44"/>
          <w:szCs w:val="4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53ABD5"/>
    <w:multiLevelType w:val="singleLevel"/>
    <w:tmpl w:val="8053ABD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785BC0"/>
    <w:rsid w:val="03E1409F"/>
    <w:rsid w:val="08785BC0"/>
    <w:rsid w:val="16880487"/>
    <w:rsid w:val="1CC7757C"/>
    <w:rsid w:val="3C243F4A"/>
    <w:rsid w:val="3E0D0E3B"/>
    <w:rsid w:val="64306D81"/>
    <w:rsid w:val="64EB2095"/>
    <w:rsid w:val="75CD27AA"/>
    <w:rsid w:val="775F37AE"/>
    <w:rsid w:val="7CDC35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paragraph" w:styleId="7">
    <w:name w:val="List Paragraph"/>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1024</Words>
  <Characters>1041</Characters>
  <Lines>0</Lines>
  <Paragraphs>0</Paragraphs>
  <TotalTime>2</TotalTime>
  <ScaleCrop>false</ScaleCrop>
  <LinksUpToDate>false</LinksUpToDate>
  <CharactersWithSpaces>1093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2025-02-17T23:52:00Z</dcterms:created>
  <dc:creator>毛毛熊</dc:creator>
  <cp:lastModifiedBy>毛毛熊</cp:lastModifiedBy>
  <dcterms:modified xsi:type="dcterms:W3CDTF">2025-02-28T10:44:14Z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8E40F24DF32A499FABA9D3F84C1D8A7C_13</vt:lpwstr>
  </property>
  <property fmtid="{D5CDD505-2E9C-101B-9397-08002B2CF9AE}" pid="4" name="KSOTemplateDocerSaveRecord">
    <vt:lpwstr>eyJoZGlkIjoiZTVmYjdhZjI3Yjc3MzYzZDE0MjMzZDhkOGNmNTMyOTEiLCJ1c2VySWQiOiI3ODYxMDIxMTYifQ==</vt:lpwstr>
  </property>
</Properties>
</file>