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38722">
      <w:pPr>
        <w:jc w:val="center"/>
        <w:rPr>
          <w:rFonts w:ascii="宋体" w:hAnsi="宋体" w:cs="仿宋"/>
          <w:b/>
          <w:bCs/>
          <w:sz w:val="28"/>
          <w:szCs w:val="28"/>
        </w:rPr>
      </w:pPr>
      <w:r>
        <w:rPr>
          <w:rFonts w:hint="eastAsia" w:ascii="宋体" w:hAnsi="宋体" w:cs="仿宋"/>
          <w:b/>
          <w:bCs/>
          <w:sz w:val="28"/>
          <w:szCs w:val="28"/>
        </w:rPr>
        <w:t>湖北理工学院2025年普通专升本《机械设计基础》考试大纲</w:t>
      </w:r>
    </w:p>
    <w:p w14:paraId="34F86909">
      <w:pPr>
        <w:rPr>
          <w:sz w:val="44"/>
          <w:szCs w:val="44"/>
        </w:rPr>
      </w:pPr>
    </w:p>
    <w:p w14:paraId="656B0E6B">
      <w:pPr>
        <w:spacing w:line="440" w:lineRule="exact"/>
        <w:rPr>
          <w:rFonts w:ascii="宋体" w:hAnsi="宋体" w:cs="仿宋"/>
          <w:b/>
          <w:bCs/>
          <w:sz w:val="28"/>
          <w:szCs w:val="28"/>
        </w:rPr>
      </w:pPr>
      <w:r>
        <w:rPr>
          <w:rFonts w:hint="eastAsia" w:ascii="宋体" w:hAnsi="宋体" w:cs="仿宋"/>
          <w:b/>
          <w:bCs/>
          <w:sz w:val="28"/>
          <w:szCs w:val="28"/>
        </w:rPr>
        <w:t>一、课程性质与设置目的</w:t>
      </w:r>
    </w:p>
    <w:p w14:paraId="072EA2FA">
      <w:pPr>
        <w:spacing w:line="440" w:lineRule="exact"/>
        <w:ind w:firstLine="480" w:firstLineChars="200"/>
        <w:rPr>
          <w:rFonts w:ascii="宋体" w:hAnsi="宋体" w:cs="仿宋"/>
          <w:bCs/>
          <w:sz w:val="24"/>
          <w:szCs w:val="24"/>
        </w:rPr>
      </w:pPr>
      <w:r>
        <w:rPr>
          <w:rFonts w:hint="eastAsia" w:ascii="宋体" w:hAnsi="宋体" w:cs="仿宋"/>
          <w:bCs/>
          <w:sz w:val="24"/>
          <w:szCs w:val="24"/>
        </w:rPr>
        <w:t>《机械设计基础》是机械类专业必修的核心课程，该课程以一般机械中的常用机构和通用零部件为对象，阐述了常用机构和通用零部件的工作原理、结构特点、运动与传力特性、运动方案设计和工作能力设计的基础理论知识与方法。通过该课程的学习，学生能够系统掌</w:t>
      </w:r>
      <w:bookmarkStart w:id="3" w:name="_GoBack"/>
      <w:bookmarkEnd w:id="3"/>
      <w:r>
        <w:rPr>
          <w:rFonts w:hint="eastAsia" w:ascii="宋体" w:hAnsi="宋体" w:cs="仿宋"/>
          <w:bCs/>
          <w:sz w:val="24"/>
          <w:szCs w:val="24"/>
        </w:rPr>
        <w:t>握机械设计的科学方法，具备独立完成简单机械装置设计的能力，并为解决复杂工程问题提供理论支撑和实践经验。</w:t>
      </w:r>
    </w:p>
    <w:p w14:paraId="44912F3A">
      <w:pPr>
        <w:spacing w:line="440" w:lineRule="exact"/>
        <w:rPr>
          <w:rFonts w:ascii="宋体" w:hAnsi="宋体" w:cs="仿宋"/>
          <w:b/>
          <w:bCs/>
          <w:sz w:val="28"/>
          <w:szCs w:val="28"/>
        </w:rPr>
      </w:pPr>
      <w:r>
        <w:rPr>
          <w:rFonts w:hint="eastAsia" w:ascii="宋体" w:hAnsi="宋体" w:cs="仿宋"/>
          <w:b/>
          <w:bCs/>
          <w:sz w:val="28"/>
          <w:szCs w:val="28"/>
        </w:rPr>
        <w:t xml:space="preserve">二、考核的基本要求 </w:t>
      </w:r>
    </w:p>
    <w:p w14:paraId="2832EBF2">
      <w:pPr>
        <w:spacing w:line="440" w:lineRule="exact"/>
        <w:ind w:firstLine="480" w:firstLineChars="200"/>
        <w:rPr>
          <w:rFonts w:ascii="宋体" w:hAnsi="宋体" w:cs="仿宋"/>
          <w:bCs/>
          <w:sz w:val="24"/>
          <w:szCs w:val="24"/>
        </w:rPr>
      </w:pPr>
      <w:r>
        <w:rPr>
          <w:rFonts w:hint="eastAsia" w:ascii="宋体" w:hAnsi="宋体" w:cs="仿宋"/>
          <w:bCs/>
          <w:sz w:val="24"/>
          <w:szCs w:val="24"/>
        </w:rPr>
        <w:t>要求考生系统深入地掌握机械原理和机械设计的基本知识、基本理论和基本设计计算方法，并能灵活运用。重点考察分析与解决常用机构、通用机械零部件和简单机械装置设计问题的能力。</w:t>
      </w:r>
    </w:p>
    <w:p w14:paraId="68E5B6D6">
      <w:pPr>
        <w:spacing w:line="440" w:lineRule="exact"/>
        <w:rPr>
          <w:rFonts w:ascii="宋体" w:hAnsi="宋体" w:cs="仿宋"/>
          <w:b/>
          <w:bCs/>
          <w:sz w:val="28"/>
          <w:szCs w:val="28"/>
        </w:rPr>
      </w:pPr>
      <w:r>
        <w:rPr>
          <w:rFonts w:hint="eastAsia" w:ascii="宋体" w:hAnsi="宋体" w:cs="仿宋"/>
          <w:b/>
          <w:bCs/>
          <w:sz w:val="28"/>
          <w:szCs w:val="28"/>
        </w:rPr>
        <w:t xml:space="preserve">三、考核的形式和方法 </w:t>
      </w:r>
    </w:p>
    <w:p w14:paraId="547EAEB9">
      <w:pPr>
        <w:spacing w:line="440" w:lineRule="exact"/>
        <w:rPr>
          <w:rFonts w:ascii="宋体" w:hAnsi="宋体" w:cs="仿宋"/>
          <w:bCs/>
          <w:sz w:val="28"/>
          <w:szCs w:val="28"/>
        </w:rPr>
      </w:pPr>
      <w:r>
        <w:rPr>
          <w:rFonts w:hint="eastAsia" w:ascii="宋体" w:hAnsi="宋体" w:cs="仿宋"/>
          <w:bCs/>
          <w:sz w:val="28"/>
          <w:szCs w:val="28"/>
        </w:rPr>
        <w:t>1.考核形式</w:t>
      </w:r>
    </w:p>
    <w:p w14:paraId="0A296793">
      <w:pPr>
        <w:spacing w:line="440" w:lineRule="exact"/>
        <w:ind w:firstLine="480" w:firstLineChars="200"/>
        <w:rPr>
          <w:rFonts w:ascii="宋体" w:hAnsi="宋体" w:cs="仿宋"/>
          <w:bCs/>
          <w:sz w:val="24"/>
          <w:szCs w:val="24"/>
        </w:rPr>
      </w:pPr>
      <w:r>
        <w:rPr>
          <w:rFonts w:hint="eastAsia" w:ascii="宋体" w:hAnsi="宋体" w:cs="仿宋"/>
          <w:bCs/>
          <w:sz w:val="24"/>
          <w:szCs w:val="24"/>
        </w:rPr>
        <w:t>笔试、闭卷</w:t>
      </w:r>
    </w:p>
    <w:p w14:paraId="42BFFBCF">
      <w:pPr>
        <w:spacing w:line="440" w:lineRule="exact"/>
        <w:rPr>
          <w:rFonts w:ascii="宋体" w:hAnsi="宋体" w:cs="仿宋"/>
          <w:bCs/>
          <w:sz w:val="28"/>
          <w:szCs w:val="28"/>
        </w:rPr>
      </w:pPr>
      <w:r>
        <w:rPr>
          <w:rFonts w:hint="eastAsia" w:ascii="宋体" w:hAnsi="宋体" w:cs="仿宋"/>
          <w:bCs/>
          <w:sz w:val="28"/>
          <w:szCs w:val="28"/>
        </w:rPr>
        <w:t>2.考核方法</w:t>
      </w:r>
    </w:p>
    <w:p w14:paraId="0C637B94">
      <w:pPr>
        <w:spacing w:line="440" w:lineRule="exact"/>
        <w:ind w:firstLine="480" w:firstLineChars="200"/>
        <w:rPr>
          <w:rFonts w:ascii="宋体" w:hAnsi="宋体" w:cs="仿宋"/>
          <w:bCs/>
          <w:sz w:val="24"/>
          <w:szCs w:val="24"/>
        </w:rPr>
      </w:pPr>
      <w:r>
        <w:rPr>
          <w:rFonts w:hint="eastAsia" w:ascii="宋体" w:hAnsi="宋体" w:cs="仿宋"/>
          <w:bCs/>
          <w:sz w:val="24"/>
          <w:szCs w:val="24"/>
        </w:rPr>
        <w:t>该课程考试时间为120分钟，试卷满分为150分。</w:t>
      </w:r>
    </w:p>
    <w:p w14:paraId="6F582660">
      <w:pPr>
        <w:spacing w:line="440" w:lineRule="exact"/>
        <w:rPr>
          <w:rFonts w:ascii="宋体" w:hAnsi="宋体" w:cs="仿宋"/>
          <w:b/>
          <w:bCs/>
          <w:sz w:val="28"/>
          <w:szCs w:val="28"/>
        </w:rPr>
      </w:pPr>
      <w:r>
        <w:rPr>
          <w:rFonts w:hint="eastAsia" w:ascii="宋体" w:hAnsi="宋体" w:cs="仿宋"/>
          <w:b/>
          <w:bCs/>
          <w:sz w:val="28"/>
          <w:szCs w:val="28"/>
        </w:rPr>
        <w:t xml:space="preserve">四、考核内容 </w:t>
      </w:r>
    </w:p>
    <w:p w14:paraId="18DCE50A">
      <w:pPr>
        <w:spacing w:beforeLines="50" w:afterLines="50" w:line="440" w:lineRule="exact"/>
        <w:rPr>
          <w:rFonts w:ascii="宋体" w:hAnsi="宋体" w:cs="仿宋"/>
          <w:bCs/>
          <w:sz w:val="28"/>
          <w:szCs w:val="28"/>
        </w:rPr>
      </w:pPr>
      <w:r>
        <w:rPr>
          <w:rFonts w:hint="eastAsia" w:ascii="宋体" w:hAnsi="宋体" w:cs="仿宋"/>
          <w:bCs/>
          <w:sz w:val="28"/>
          <w:szCs w:val="28"/>
        </w:rPr>
        <w:t>第一章 绪论</w:t>
      </w:r>
    </w:p>
    <w:p w14:paraId="71F2451D">
      <w:pPr>
        <w:spacing w:line="440" w:lineRule="exact"/>
        <w:ind w:firstLine="480" w:firstLineChars="200"/>
        <w:rPr>
          <w:rFonts w:ascii="宋体" w:hAnsi="宋体" w:cs="仿宋"/>
          <w:bCs/>
          <w:sz w:val="24"/>
          <w:szCs w:val="24"/>
        </w:rPr>
      </w:pPr>
      <w:r>
        <w:rPr>
          <w:rFonts w:hint="eastAsia" w:ascii="宋体" w:hAnsi="宋体" w:cs="仿宋"/>
          <w:bCs/>
          <w:sz w:val="24"/>
          <w:szCs w:val="24"/>
        </w:rPr>
        <w:t>机械及其组成，本课程的研究内容、性质和任务和学习方法，机械设计应满足的基本要求及一般程序。</w:t>
      </w:r>
    </w:p>
    <w:p w14:paraId="752ED48F">
      <w:pPr>
        <w:spacing w:line="440" w:lineRule="exact"/>
        <w:ind w:firstLine="480" w:firstLineChars="200"/>
        <w:rPr>
          <w:rFonts w:ascii="宋体" w:hAnsi="宋体" w:cs="仿宋"/>
          <w:bCs/>
          <w:sz w:val="24"/>
          <w:szCs w:val="24"/>
        </w:rPr>
      </w:pPr>
      <w:r>
        <w:rPr>
          <w:rFonts w:hint="eastAsia" w:ascii="宋体" w:hAnsi="宋体" w:cs="仿宋"/>
          <w:bCs/>
          <w:sz w:val="24"/>
          <w:szCs w:val="24"/>
        </w:rPr>
        <w:t>重点：机械的组成，机械、机构、构件和零件的概念。</w:t>
      </w:r>
    </w:p>
    <w:p w14:paraId="635C0469">
      <w:pPr>
        <w:spacing w:beforeLines="50" w:afterLines="50" w:line="440" w:lineRule="exact"/>
        <w:rPr>
          <w:rFonts w:ascii="宋体" w:hAnsi="宋体" w:cs="仿宋"/>
          <w:bCs/>
          <w:sz w:val="28"/>
          <w:szCs w:val="28"/>
        </w:rPr>
      </w:pPr>
      <w:r>
        <w:rPr>
          <w:rFonts w:hint="eastAsia" w:ascii="宋体" w:hAnsi="宋体" w:cs="仿宋"/>
          <w:bCs/>
          <w:sz w:val="28"/>
          <w:szCs w:val="28"/>
        </w:rPr>
        <w:t>第二章 平面机构的自由度</w:t>
      </w:r>
    </w:p>
    <w:p w14:paraId="1319CF86">
      <w:pPr>
        <w:spacing w:line="440" w:lineRule="exact"/>
        <w:ind w:firstLine="480" w:firstLineChars="200"/>
        <w:rPr>
          <w:rFonts w:ascii="宋体" w:hAnsi="宋体" w:cs="仿宋"/>
          <w:bCs/>
          <w:sz w:val="24"/>
          <w:szCs w:val="24"/>
        </w:rPr>
      </w:pPr>
      <w:r>
        <w:rPr>
          <w:rFonts w:hint="eastAsia" w:ascii="宋体" w:hAnsi="宋体" w:cs="仿宋"/>
          <w:bCs/>
          <w:sz w:val="24"/>
          <w:szCs w:val="24"/>
        </w:rPr>
        <w:t>机构组成、平面机构运动简图的绘制；平面机构的自由度：机构自由度的概念及计算、机构具有确定运动的条件、计算机构自由度时的注意事项。</w:t>
      </w:r>
    </w:p>
    <w:p w14:paraId="6C0B89DF">
      <w:pPr>
        <w:spacing w:line="440" w:lineRule="exact"/>
        <w:ind w:firstLine="480" w:firstLineChars="200"/>
        <w:rPr>
          <w:rFonts w:ascii="宋体" w:hAnsi="宋体" w:cs="仿宋"/>
          <w:bCs/>
          <w:sz w:val="24"/>
          <w:szCs w:val="24"/>
        </w:rPr>
      </w:pPr>
      <w:r>
        <w:rPr>
          <w:rFonts w:hint="eastAsia" w:ascii="宋体" w:hAnsi="宋体" w:cs="仿宋"/>
          <w:bCs/>
          <w:sz w:val="24"/>
          <w:szCs w:val="24"/>
        </w:rPr>
        <w:t>重点：掌握机构自由度的计算和机构具有确定运动的条件。</w:t>
      </w:r>
    </w:p>
    <w:p w14:paraId="11439CB4">
      <w:pPr>
        <w:spacing w:beforeLines="50" w:afterLines="50" w:line="440" w:lineRule="exact"/>
        <w:rPr>
          <w:rFonts w:ascii="宋体" w:hAnsi="宋体" w:cs="仿宋"/>
          <w:bCs/>
          <w:sz w:val="28"/>
          <w:szCs w:val="28"/>
        </w:rPr>
      </w:pPr>
      <w:r>
        <w:rPr>
          <w:rFonts w:hint="eastAsia" w:ascii="宋体" w:hAnsi="宋体" w:cs="仿宋"/>
          <w:bCs/>
          <w:sz w:val="28"/>
          <w:szCs w:val="28"/>
        </w:rPr>
        <w:t>第三章 平面连杆机构</w:t>
      </w:r>
    </w:p>
    <w:p w14:paraId="0FAB5B44">
      <w:pPr>
        <w:spacing w:line="440" w:lineRule="exact"/>
        <w:ind w:firstLine="480" w:firstLineChars="200"/>
        <w:rPr>
          <w:rFonts w:ascii="宋体" w:hAnsi="宋体" w:cs="仿宋"/>
          <w:bCs/>
          <w:sz w:val="24"/>
          <w:szCs w:val="24"/>
        </w:rPr>
      </w:pPr>
      <w:r>
        <w:rPr>
          <w:rFonts w:hint="eastAsia" w:ascii="宋体" w:hAnsi="宋体" w:cs="仿宋"/>
          <w:bCs/>
          <w:sz w:val="24"/>
          <w:szCs w:val="24"/>
        </w:rPr>
        <w:t>平面连杆机构的基本型式；平面四杆机构的演化；平面四杆机构的工作特性：四杆机构有曲柄的条件、急回特性、压力角和传动角、死点位置；平面四杆机构的设计。</w:t>
      </w:r>
    </w:p>
    <w:p w14:paraId="23D3A2D1">
      <w:pPr>
        <w:spacing w:line="440" w:lineRule="exact"/>
        <w:ind w:firstLine="480" w:firstLineChars="200"/>
        <w:rPr>
          <w:rFonts w:ascii="宋体" w:hAnsi="宋体" w:cs="仿宋"/>
          <w:bCs/>
          <w:sz w:val="24"/>
          <w:szCs w:val="24"/>
        </w:rPr>
      </w:pPr>
      <w:r>
        <w:rPr>
          <w:rFonts w:hint="eastAsia" w:ascii="宋体" w:hAnsi="宋体" w:cs="仿宋"/>
          <w:bCs/>
          <w:sz w:val="24"/>
          <w:szCs w:val="24"/>
        </w:rPr>
        <w:t>重点：压力角、传动角、极位夹角、死点位置等概念，了解死点位置在机械中的应用；铰链四杆机构存在曲柄的条件；平面四杆机构的演化，扩展对连杆机构的认识。</w:t>
      </w:r>
    </w:p>
    <w:p w14:paraId="420CCC07">
      <w:pPr>
        <w:spacing w:beforeLines="50" w:afterLines="50" w:line="440" w:lineRule="exact"/>
        <w:rPr>
          <w:rFonts w:ascii="宋体" w:hAnsi="宋体" w:cs="仿宋"/>
          <w:bCs/>
          <w:sz w:val="28"/>
          <w:szCs w:val="28"/>
        </w:rPr>
      </w:pPr>
      <w:r>
        <w:rPr>
          <w:rFonts w:hint="eastAsia" w:ascii="宋体" w:hAnsi="宋体" w:cs="仿宋"/>
          <w:bCs/>
          <w:sz w:val="28"/>
          <w:szCs w:val="28"/>
        </w:rPr>
        <w:t>第四章 凸轮机构</w:t>
      </w:r>
    </w:p>
    <w:p w14:paraId="2D81C0A3">
      <w:pPr>
        <w:spacing w:line="440" w:lineRule="exact"/>
        <w:ind w:firstLine="480" w:firstLineChars="200"/>
        <w:rPr>
          <w:rFonts w:ascii="宋体" w:hAnsi="宋体" w:cs="仿宋"/>
          <w:bCs/>
          <w:sz w:val="24"/>
          <w:szCs w:val="24"/>
        </w:rPr>
      </w:pPr>
      <w:r>
        <w:rPr>
          <w:rFonts w:hint="eastAsia" w:ascii="宋体" w:hAnsi="宋体" w:cs="仿宋"/>
          <w:bCs/>
          <w:sz w:val="24"/>
          <w:szCs w:val="24"/>
        </w:rPr>
        <w:t>凸轮机构的特点和类型；从动件常用运动规律；凸轮的轮廓设计；凸轮机构设计中的几个问题：滚子半径的选择、凸轮机构的压力角和自锁、凸轮基圆半径的选择。</w:t>
      </w:r>
    </w:p>
    <w:p w14:paraId="27215E14">
      <w:pPr>
        <w:spacing w:line="440" w:lineRule="exact"/>
        <w:ind w:firstLine="480" w:firstLineChars="200"/>
        <w:rPr>
          <w:rFonts w:ascii="宋体" w:hAnsi="宋体" w:cs="仿宋"/>
          <w:bCs/>
          <w:sz w:val="24"/>
          <w:szCs w:val="24"/>
        </w:rPr>
      </w:pPr>
      <w:r>
        <w:rPr>
          <w:rFonts w:hint="eastAsia" w:ascii="宋体" w:hAnsi="宋体" w:cs="仿宋"/>
          <w:bCs/>
          <w:sz w:val="24"/>
          <w:szCs w:val="24"/>
        </w:rPr>
        <w:t>重点：图解法设计直动从动件盘形凸轮轮廓；压力角、基圆半径对凸轮机构受力及尺寸的影响，滚子半径与理论廓线最小曲率半径的关系。</w:t>
      </w:r>
    </w:p>
    <w:p w14:paraId="446D45BE">
      <w:pPr>
        <w:spacing w:beforeLines="50" w:afterLines="50" w:line="440" w:lineRule="exact"/>
        <w:rPr>
          <w:rFonts w:ascii="宋体" w:hAnsi="宋体" w:cs="仿宋"/>
          <w:bCs/>
          <w:sz w:val="28"/>
          <w:szCs w:val="28"/>
        </w:rPr>
      </w:pPr>
      <w:r>
        <w:rPr>
          <w:rFonts w:hint="eastAsia" w:ascii="宋体" w:hAnsi="宋体" w:cs="仿宋"/>
          <w:bCs/>
          <w:sz w:val="28"/>
          <w:szCs w:val="28"/>
        </w:rPr>
        <w:t>第五章 齿轮机构</w:t>
      </w:r>
    </w:p>
    <w:p w14:paraId="141E9C07">
      <w:pPr>
        <w:spacing w:line="440" w:lineRule="exact"/>
        <w:ind w:firstLine="480" w:firstLineChars="200"/>
        <w:rPr>
          <w:rFonts w:ascii="宋体" w:hAnsi="宋体" w:cs="仿宋"/>
          <w:bCs/>
          <w:sz w:val="24"/>
          <w:szCs w:val="24"/>
        </w:rPr>
      </w:pPr>
      <w:r>
        <w:rPr>
          <w:rFonts w:hint="eastAsia" w:ascii="宋体" w:hAnsi="宋体" w:cs="仿宋"/>
          <w:bCs/>
          <w:sz w:val="24"/>
          <w:szCs w:val="24"/>
        </w:rPr>
        <w:t>齿轮机构的特点、类型；齿廓啮合基本定律；渐开线齿廓：渐开线的形成及其性质；渐开线齿轮各部分的名称及尺寸；渐开线齿轮传动的啮合；渐开线齿轮的切齿原理；根切现象、最少齿数；斜齿圆柱齿轮机构。</w:t>
      </w:r>
    </w:p>
    <w:p w14:paraId="6D4ADF6A">
      <w:pPr>
        <w:spacing w:line="440" w:lineRule="exact"/>
        <w:ind w:firstLine="480" w:firstLineChars="200"/>
        <w:rPr>
          <w:rFonts w:ascii="宋体" w:hAnsi="宋体" w:cs="仿宋"/>
          <w:bCs/>
          <w:sz w:val="24"/>
          <w:szCs w:val="24"/>
        </w:rPr>
      </w:pPr>
      <w:r>
        <w:rPr>
          <w:rFonts w:hint="eastAsia" w:ascii="宋体" w:hAnsi="宋体" w:cs="仿宋"/>
          <w:bCs/>
          <w:sz w:val="24"/>
          <w:szCs w:val="24"/>
        </w:rPr>
        <w:t>重点：渐开线圆柱齿轮的参数及其尺寸计算；斜齿圆柱齿轮端面与法面参数的关系。</w:t>
      </w:r>
    </w:p>
    <w:p w14:paraId="71500E7A">
      <w:pPr>
        <w:spacing w:beforeLines="50" w:afterLines="50" w:line="440" w:lineRule="exact"/>
        <w:rPr>
          <w:rFonts w:ascii="宋体" w:hAnsi="宋体" w:cs="仿宋"/>
          <w:bCs/>
          <w:sz w:val="28"/>
          <w:szCs w:val="28"/>
        </w:rPr>
      </w:pPr>
      <w:r>
        <w:rPr>
          <w:rFonts w:hint="eastAsia" w:ascii="宋体" w:hAnsi="宋体" w:cs="仿宋"/>
          <w:bCs/>
          <w:sz w:val="28"/>
          <w:szCs w:val="28"/>
        </w:rPr>
        <w:t>第六章 轮系</w:t>
      </w:r>
    </w:p>
    <w:p w14:paraId="160C9C35">
      <w:pPr>
        <w:spacing w:line="440" w:lineRule="exact"/>
        <w:ind w:firstLine="480" w:firstLineChars="200"/>
        <w:rPr>
          <w:rFonts w:ascii="宋体" w:hAnsi="宋体" w:cs="仿宋"/>
          <w:bCs/>
          <w:sz w:val="24"/>
          <w:szCs w:val="24"/>
        </w:rPr>
      </w:pPr>
      <w:r>
        <w:rPr>
          <w:rFonts w:hint="eastAsia" w:ascii="宋体" w:hAnsi="宋体" w:cs="仿宋"/>
          <w:bCs/>
          <w:sz w:val="24"/>
          <w:szCs w:val="24"/>
        </w:rPr>
        <w:t>轮系的类型；定轴轮系、周转轮系及混合轮糸传动比的计算。</w:t>
      </w:r>
    </w:p>
    <w:p w14:paraId="181CC296">
      <w:pPr>
        <w:spacing w:line="440" w:lineRule="exact"/>
        <w:ind w:firstLine="480" w:firstLineChars="200"/>
        <w:rPr>
          <w:rFonts w:ascii="宋体" w:hAnsi="宋体" w:cs="仿宋"/>
          <w:bCs/>
          <w:sz w:val="24"/>
          <w:szCs w:val="24"/>
        </w:rPr>
      </w:pPr>
      <w:r>
        <w:rPr>
          <w:rFonts w:hint="eastAsia" w:ascii="宋体" w:hAnsi="宋体" w:cs="仿宋"/>
          <w:bCs/>
          <w:sz w:val="24"/>
          <w:szCs w:val="24"/>
        </w:rPr>
        <w:t>重点：周转轮系、混合轮系传动比计算方法。</w:t>
      </w:r>
    </w:p>
    <w:p w14:paraId="21BBDB98">
      <w:pPr>
        <w:spacing w:beforeLines="50" w:afterLines="50" w:line="440" w:lineRule="exact"/>
        <w:rPr>
          <w:rFonts w:ascii="宋体" w:hAnsi="宋体" w:cs="仿宋"/>
          <w:bCs/>
          <w:sz w:val="28"/>
          <w:szCs w:val="28"/>
        </w:rPr>
      </w:pPr>
      <w:r>
        <w:rPr>
          <w:rFonts w:hint="eastAsia" w:ascii="宋体" w:hAnsi="宋体" w:cs="仿宋"/>
          <w:bCs/>
          <w:sz w:val="28"/>
          <w:szCs w:val="28"/>
        </w:rPr>
        <w:t>第七章 联接</w:t>
      </w:r>
    </w:p>
    <w:p w14:paraId="49A48151">
      <w:pPr>
        <w:spacing w:line="440" w:lineRule="exact"/>
        <w:ind w:firstLine="480" w:firstLineChars="200"/>
        <w:rPr>
          <w:rFonts w:ascii="宋体" w:hAnsi="宋体" w:cs="仿宋"/>
          <w:bCs/>
          <w:sz w:val="24"/>
          <w:szCs w:val="24"/>
        </w:rPr>
      </w:pPr>
      <w:r>
        <w:rPr>
          <w:rFonts w:hint="eastAsia" w:ascii="宋体" w:hAnsi="宋体" w:cs="仿宋"/>
          <w:bCs/>
          <w:sz w:val="24"/>
          <w:szCs w:val="24"/>
        </w:rPr>
        <w:t>螺纹联接类型、预紧和防松；螺栓联接的强度计算；轴毂联接：键联接类型及特点、键联接类型选择和平键的强度验算。</w:t>
      </w:r>
    </w:p>
    <w:p w14:paraId="12EE9C95">
      <w:pPr>
        <w:spacing w:line="440" w:lineRule="exact"/>
        <w:ind w:firstLine="480" w:firstLineChars="200"/>
        <w:rPr>
          <w:rFonts w:ascii="宋体" w:hAnsi="宋体" w:cs="仿宋"/>
          <w:bCs/>
          <w:sz w:val="24"/>
          <w:szCs w:val="24"/>
        </w:rPr>
      </w:pPr>
      <w:r>
        <w:rPr>
          <w:rFonts w:hint="eastAsia" w:ascii="宋体" w:hAnsi="宋体" w:cs="仿宋"/>
          <w:bCs/>
          <w:sz w:val="24"/>
          <w:szCs w:val="24"/>
        </w:rPr>
        <w:t>重点：螺纹联接的基本知识（螺纹联接的基本类型、结构特点及其应用，螺纹联接的预紧与防松）；熟练掌握螺栓联接的结构设计、受力分析、失效形式、设计准则。</w:t>
      </w:r>
    </w:p>
    <w:p w14:paraId="46B0EEE1">
      <w:pPr>
        <w:spacing w:beforeLines="50" w:afterLines="50" w:line="440" w:lineRule="exact"/>
        <w:rPr>
          <w:rFonts w:ascii="宋体" w:hAnsi="宋体" w:cs="仿宋"/>
          <w:bCs/>
          <w:sz w:val="28"/>
          <w:szCs w:val="28"/>
        </w:rPr>
      </w:pPr>
      <w:r>
        <w:rPr>
          <w:rFonts w:hint="eastAsia" w:ascii="宋体" w:hAnsi="宋体" w:cs="仿宋"/>
          <w:bCs/>
          <w:sz w:val="28"/>
          <w:szCs w:val="28"/>
        </w:rPr>
        <w:t>第八章 齿轮传动</w:t>
      </w:r>
    </w:p>
    <w:p w14:paraId="67F436CB">
      <w:pPr>
        <w:spacing w:line="440" w:lineRule="exact"/>
        <w:ind w:firstLine="480" w:firstLineChars="200"/>
        <w:rPr>
          <w:rFonts w:ascii="宋体" w:hAnsi="宋体" w:cs="仿宋"/>
          <w:bCs/>
          <w:sz w:val="24"/>
          <w:szCs w:val="24"/>
        </w:rPr>
      </w:pPr>
      <w:r>
        <w:rPr>
          <w:rFonts w:hint="eastAsia" w:ascii="宋体" w:hAnsi="宋体" w:cs="仿宋"/>
          <w:bCs/>
          <w:sz w:val="24"/>
          <w:szCs w:val="24"/>
        </w:rPr>
        <w:t>齿轮传动的失效形式和计算准则；齿轮的材料及热处理；齿轮传动的精度；直齿圆柱齿轮传动的作用力及计算载荷、强度计算、齿轮传动的润滑。</w:t>
      </w:r>
    </w:p>
    <w:p w14:paraId="3D4BF7A4">
      <w:pPr>
        <w:spacing w:line="440" w:lineRule="exact"/>
        <w:ind w:firstLine="480" w:firstLineChars="200"/>
        <w:rPr>
          <w:rFonts w:ascii="宋体" w:hAnsi="宋体" w:cs="仿宋"/>
          <w:bCs/>
          <w:sz w:val="28"/>
          <w:szCs w:val="28"/>
        </w:rPr>
      </w:pPr>
      <w:r>
        <w:rPr>
          <w:rFonts w:hint="eastAsia" w:ascii="宋体" w:hAnsi="宋体" w:cs="仿宋"/>
          <w:bCs/>
          <w:sz w:val="24"/>
          <w:szCs w:val="24"/>
        </w:rPr>
        <w:t>重点：齿轮传动的受力分析方法；直齿圆柱齿轮的强度计算；熟练掌握齿轮传动的设计方法。</w:t>
      </w:r>
    </w:p>
    <w:p w14:paraId="566A7089">
      <w:pPr>
        <w:spacing w:beforeLines="50" w:afterLines="50" w:line="440" w:lineRule="exact"/>
        <w:rPr>
          <w:rFonts w:ascii="宋体" w:hAnsi="宋体" w:cs="仿宋"/>
          <w:bCs/>
          <w:sz w:val="28"/>
          <w:szCs w:val="28"/>
        </w:rPr>
      </w:pPr>
      <w:r>
        <w:rPr>
          <w:rFonts w:hint="eastAsia" w:ascii="宋体" w:hAnsi="宋体" w:cs="仿宋"/>
          <w:bCs/>
          <w:sz w:val="28"/>
          <w:szCs w:val="28"/>
        </w:rPr>
        <w:t>第九章 带传动</w:t>
      </w:r>
    </w:p>
    <w:p w14:paraId="4F23A369">
      <w:pPr>
        <w:spacing w:line="440" w:lineRule="exact"/>
        <w:ind w:firstLine="480" w:firstLineChars="200"/>
        <w:rPr>
          <w:rFonts w:ascii="宋体" w:hAnsi="宋体" w:cs="仿宋"/>
          <w:bCs/>
          <w:sz w:val="24"/>
          <w:szCs w:val="24"/>
        </w:rPr>
      </w:pPr>
      <w:r>
        <w:rPr>
          <w:rFonts w:hint="eastAsia" w:ascii="宋体" w:hAnsi="宋体" w:cs="仿宋"/>
          <w:bCs/>
          <w:sz w:val="24"/>
          <w:szCs w:val="24"/>
        </w:rPr>
        <w:t>带传动的类型及特点；V带与V带轮； 带传动的工作情况分析；普通V带传动的设计计算；带传动的张紧及维护。</w:t>
      </w:r>
    </w:p>
    <w:p w14:paraId="5550AD3E">
      <w:pPr>
        <w:spacing w:line="440" w:lineRule="exact"/>
        <w:ind w:firstLine="480" w:firstLineChars="200"/>
        <w:rPr>
          <w:rFonts w:ascii="宋体" w:hAnsi="宋体" w:cs="仿宋"/>
          <w:bCs/>
          <w:sz w:val="24"/>
          <w:szCs w:val="24"/>
        </w:rPr>
      </w:pPr>
      <w:r>
        <w:rPr>
          <w:rFonts w:hint="eastAsia" w:ascii="宋体" w:hAnsi="宋体" w:cs="仿宋"/>
          <w:bCs/>
          <w:sz w:val="24"/>
          <w:szCs w:val="24"/>
        </w:rPr>
        <w:t>重点：带传动的受力分析、速度分析和应力分析、弹性滑动和打滑的基本理论；带传动的失效形式、设计准则、V带传动的设计计算方法及参数选择原则。</w:t>
      </w:r>
    </w:p>
    <w:p w14:paraId="4498BFBD">
      <w:pPr>
        <w:spacing w:beforeLines="50" w:afterLines="50" w:line="440" w:lineRule="exact"/>
        <w:rPr>
          <w:rFonts w:ascii="宋体" w:hAnsi="宋体" w:cs="仿宋"/>
          <w:bCs/>
          <w:sz w:val="28"/>
          <w:szCs w:val="28"/>
        </w:rPr>
      </w:pPr>
      <w:r>
        <w:rPr>
          <w:rFonts w:hint="eastAsia" w:ascii="宋体" w:hAnsi="宋体" w:cs="仿宋"/>
          <w:bCs/>
          <w:sz w:val="28"/>
          <w:szCs w:val="28"/>
        </w:rPr>
        <w:t>第十章 轴</w:t>
      </w:r>
    </w:p>
    <w:p w14:paraId="6929AA73">
      <w:pPr>
        <w:spacing w:line="440" w:lineRule="exact"/>
        <w:ind w:firstLine="480" w:firstLineChars="200"/>
        <w:rPr>
          <w:rFonts w:ascii="宋体" w:hAnsi="宋体" w:cs="仿宋"/>
          <w:bCs/>
          <w:sz w:val="24"/>
          <w:szCs w:val="24"/>
        </w:rPr>
      </w:pPr>
      <w:r>
        <w:rPr>
          <w:rFonts w:hint="eastAsia" w:ascii="宋体" w:hAnsi="宋体" w:cs="仿宋"/>
          <w:bCs/>
          <w:sz w:val="24"/>
          <w:szCs w:val="24"/>
        </w:rPr>
        <w:t>概述：轴的功用和类型、轴的基本要求和设计步骤、轴的材料；轴的结构设计；轴的强度计算。</w:t>
      </w:r>
    </w:p>
    <w:p w14:paraId="079F22C4">
      <w:pPr>
        <w:spacing w:line="440" w:lineRule="exact"/>
        <w:ind w:firstLine="480" w:firstLineChars="200"/>
        <w:rPr>
          <w:rFonts w:ascii="宋体" w:hAnsi="宋体" w:cs="仿宋"/>
          <w:bCs/>
          <w:sz w:val="24"/>
          <w:szCs w:val="24"/>
        </w:rPr>
      </w:pPr>
      <w:r>
        <w:rPr>
          <w:rFonts w:hint="eastAsia" w:ascii="宋体" w:hAnsi="宋体" w:cs="仿宋"/>
          <w:bCs/>
          <w:sz w:val="24"/>
          <w:szCs w:val="24"/>
        </w:rPr>
        <w:t>重点：轴的结构设计的基本要求；轴的强度计算。</w:t>
      </w:r>
    </w:p>
    <w:p w14:paraId="23323773">
      <w:pPr>
        <w:spacing w:beforeLines="50" w:afterLines="50" w:line="440" w:lineRule="exact"/>
        <w:rPr>
          <w:rFonts w:ascii="宋体" w:hAnsi="宋体" w:cs="仿宋"/>
          <w:bCs/>
          <w:sz w:val="28"/>
          <w:szCs w:val="28"/>
        </w:rPr>
      </w:pPr>
      <w:r>
        <w:rPr>
          <w:rFonts w:hint="eastAsia" w:ascii="宋体" w:hAnsi="宋体" w:cs="仿宋"/>
          <w:bCs/>
          <w:sz w:val="28"/>
          <w:szCs w:val="28"/>
        </w:rPr>
        <w:t>第十一章 滚动轴承</w:t>
      </w:r>
    </w:p>
    <w:p w14:paraId="47B63B48">
      <w:pPr>
        <w:spacing w:line="440" w:lineRule="exact"/>
        <w:ind w:firstLine="480" w:firstLineChars="200"/>
        <w:rPr>
          <w:rFonts w:ascii="宋体" w:hAnsi="宋体" w:cs="仿宋"/>
          <w:bCs/>
          <w:sz w:val="24"/>
          <w:szCs w:val="24"/>
        </w:rPr>
      </w:pPr>
      <w:r>
        <w:rPr>
          <w:rFonts w:hint="eastAsia" w:ascii="宋体" w:hAnsi="宋体" w:cs="仿宋"/>
          <w:bCs/>
          <w:sz w:val="24"/>
          <w:szCs w:val="24"/>
        </w:rPr>
        <w:t>滚动轴承的类型、特点、代号及选用；滚动轴承的失效形式和设计准则；滚动轴承的寿命计算；滚动轴承的配合、装拆、润滑及密封。</w:t>
      </w:r>
    </w:p>
    <w:p w14:paraId="34D5EE6E">
      <w:pPr>
        <w:spacing w:line="440" w:lineRule="exact"/>
        <w:ind w:firstLine="480" w:firstLineChars="200"/>
        <w:rPr>
          <w:rFonts w:ascii="宋体" w:hAnsi="宋体" w:cs="仿宋"/>
          <w:bCs/>
          <w:sz w:val="24"/>
          <w:szCs w:val="24"/>
        </w:rPr>
      </w:pPr>
      <w:r>
        <w:rPr>
          <w:rFonts w:hint="eastAsia" w:ascii="宋体" w:hAnsi="宋体" w:cs="仿宋"/>
          <w:bCs/>
          <w:sz w:val="24"/>
          <w:szCs w:val="24"/>
        </w:rPr>
        <w:t>重点：滚动轴承代号，掌握常用滚动轴承的类型和代号；掌握滚动轴承的寿命计算。</w:t>
      </w:r>
    </w:p>
    <w:p w14:paraId="03A1C7B1">
      <w:pPr>
        <w:spacing w:beforeLines="50" w:afterLines="50" w:line="440" w:lineRule="exact"/>
        <w:rPr>
          <w:rFonts w:ascii="宋体" w:hAnsi="宋体" w:cs="仿宋"/>
          <w:bCs/>
          <w:sz w:val="28"/>
          <w:szCs w:val="28"/>
        </w:rPr>
      </w:pPr>
      <w:r>
        <w:rPr>
          <w:rFonts w:hint="eastAsia" w:ascii="宋体" w:hAnsi="宋体" w:cs="仿宋"/>
          <w:bCs/>
          <w:sz w:val="28"/>
          <w:szCs w:val="28"/>
        </w:rPr>
        <w:t>第十二章 联轴器</w:t>
      </w:r>
    </w:p>
    <w:p w14:paraId="289D0AD4">
      <w:pPr>
        <w:spacing w:line="440" w:lineRule="exact"/>
        <w:ind w:firstLine="480" w:firstLineChars="200"/>
        <w:rPr>
          <w:rFonts w:ascii="宋体" w:hAnsi="宋体" w:cs="仿宋"/>
          <w:bCs/>
          <w:sz w:val="24"/>
          <w:szCs w:val="24"/>
        </w:rPr>
      </w:pPr>
      <w:r>
        <w:rPr>
          <w:rFonts w:hint="eastAsia" w:ascii="宋体" w:hAnsi="宋体" w:cs="仿宋"/>
          <w:bCs/>
          <w:sz w:val="24"/>
          <w:szCs w:val="24"/>
        </w:rPr>
        <w:t>联轴器、离合器的主要类型、结构、工作原理、特点和应用。</w:t>
      </w:r>
    </w:p>
    <w:p w14:paraId="4055F479">
      <w:pPr>
        <w:spacing w:line="440" w:lineRule="exact"/>
        <w:ind w:firstLine="480" w:firstLineChars="200"/>
        <w:rPr>
          <w:rFonts w:ascii="宋体" w:hAnsi="宋体" w:cs="仿宋"/>
          <w:bCs/>
          <w:sz w:val="24"/>
          <w:szCs w:val="24"/>
        </w:rPr>
      </w:pPr>
      <w:r>
        <w:rPr>
          <w:rFonts w:hint="eastAsia" w:ascii="宋体" w:hAnsi="宋体" w:cs="仿宋"/>
          <w:bCs/>
          <w:sz w:val="24"/>
          <w:szCs w:val="24"/>
        </w:rPr>
        <w:t>重点：掌握联轴器的选择方法。</w:t>
      </w:r>
    </w:p>
    <w:p w14:paraId="14C7D31E">
      <w:pPr>
        <w:widowControl/>
        <w:jc w:val="left"/>
        <w:rPr>
          <w:rFonts w:ascii="宋体" w:hAnsi="宋体" w:cs="仿宋"/>
          <w:b/>
          <w:bCs/>
          <w:color w:val="000000"/>
          <w:sz w:val="28"/>
          <w:szCs w:val="28"/>
        </w:rPr>
      </w:pPr>
      <w:r>
        <w:rPr>
          <w:rFonts w:ascii="宋体" w:hAnsi="宋体" w:cs="仿宋"/>
          <w:b/>
          <w:bCs/>
          <w:color w:val="000000"/>
          <w:sz w:val="28"/>
          <w:szCs w:val="28"/>
        </w:rPr>
        <w:br w:type="page"/>
      </w:r>
    </w:p>
    <w:p w14:paraId="12CCB475">
      <w:pPr>
        <w:spacing w:beforeLines="50" w:afterLines="50" w:line="440" w:lineRule="exact"/>
        <w:rPr>
          <w:rFonts w:ascii="宋体" w:hAnsi="宋体" w:cs="仿宋"/>
          <w:b/>
          <w:bCs/>
          <w:color w:val="000000"/>
          <w:sz w:val="28"/>
          <w:szCs w:val="28"/>
        </w:rPr>
      </w:pPr>
      <w:r>
        <w:rPr>
          <w:rFonts w:hint="eastAsia" w:ascii="宋体" w:hAnsi="宋体" w:cs="仿宋"/>
          <w:b/>
          <w:bCs/>
          <w:color w:val="000000"/>
          <w:sz w:val="28"/>
          <w:szCs w:val="28"/>
        </w:rPr>
        <w:t>五、各部分内容近似分值</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4"/>
        <w:gridCol w:w="1559"/>
        <w:gridCol w:w="709"/>
      </w:tblGrid>
      <w:tr w14:paraId="299CA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204" w:type="dxa"/>
            <w:vAlign w:val="center"/>
          </w:tcPr>
          <w:p w14:paraId="5D97CDEE">
            <w:pPr>
              <w:tabs>
                <w:tab w:val="center" w:pos="5203"/>
              </w:tabs>
              <w:spacing w:line="440" w:lineRule="exact"/>
              <w:jc w:val="center"/>
              <w:rPr>
                <w:rFonts w:cs="仿宋" w:asciiTheme="minorEastAsia" w:hAnsiTheme="minorEastAsia"/>
                <w:color w:val="000000"/>
                <w:sz w:val="21"/>
                <w:szCs w:val="21"/>
              </w:rPr>
            </w:pPr>
            <w:r>
              <w:rPr>
                <w:rFonts w:hint="eastAsia" w:cs="仿宋" w:asciiTheme="minorEastAsia" w:hAnsiTheme="minorEastAsia"/>
                <w:color w:val="000000"/>
                <w:sz w:val="21"/>
                <w:szCs w:val="21"/>
              </w:rPr>
              <w:t>考试内容</w:t>
            </w:r>
          </w:p>
        </w:tc>
        <w:tc>
          <w:tcPr>
            <w:tcW w:w="1559" w:type="dxa"/>
            <w:vAlign w:val="center"/>
          </w:tcPr>
          <w:p w14:paraId="136E3CF5">
            <w:pPr>
              <w:tabs>
                <w:tab w:val="center" w:pos="5203"/>
              </w:tabs>
              <w:spacing w:line="440" w:lineRule="exact"/>
              <w:jc w:val="center"/>
              <w:rPr>
                <w:rFonts w:cs="仿宋" w:asciiTheme="minorEastAsia" w:hAnsiTheme="minorEastAsia"/>
                <w:color w:val="000000"/>
                <w:sz w:val="21"/>
                <w:szCs w:val="21"/>
              </w:rPr>
            </w:pPr>
            <w:r>
              <w:rPr>
                <w:rFonts w:hint="eastAsia" w:cs="仿宋" w:asciiTheme="minorEastAsia" w:hAnsiTheme="minorEastAsia"/>
                <w:color w:val="000000"/>
                <w:sz w:val="21"/>
                <w:szCs w:val="21"/>
              </w:rPr>
              <w:t>涉及的章节</w:t>
            </w:r>
          </w:p>
        </w:tc>
        <w:tc>
          <w:tcPr>
            <w:tcW w:w="709" w:type="dxa"/>
            <w:vAlign w:val="center"/>
          </w:tcPr>
          <w:p w14:paraId="73894FDF">
            <w:pPr>
              <w:tabs>
                <w:tab w:val="center" w:pos="5203"/>
              </w:tabs>
              <w:spacing w:line="440" w:lineRule="exact"/>
              <w:jc w:val="center"/>
              <w:rPr>
                <w:rFonts w:cs="仿宋" w:asciiTheme="minorEastAsia" w:hAnsiTheme="minorEastAsia"/>
                <w:color w:val="000000"/>
                <w:sz w:val="21"/>
                <w:szCs w:val="21"/>
              </w:rPr>
            </w:pPr>
            <w:r>
              <w:rPr>
                <w:rFonts w:hint="eastAsia" w:cs="仿宋" w:asciiTheme="minorEastAsia" w:hAnsiTheme="minorEastAsia"/>
                <w:color w:val="000000"/>
                <w:sz w:val="21"/>
                <w:szCs w:val="21"/>
              </w:rPr>
              <w:t>分值</w:t>
            </w:r>
          </w:p>
        </w:tc>
      </w:tr>
      <w:tr w14:paraId="42B47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6204" w:type="dxa"/>
            <w:vAlign w:val="center"/>
          </w:tcPr>
          <w:p w14:paraId="4C64B517">
            <w:pPr>
              <w:tabs>
                <w:tab w:val="center" w:pos="5203"/>
              </w:tabs>
              <w:spacing w:line="440" w:lineRule="exact"/>
              <w:rPr>
                <w:rFonts w:cs="仿宋" w:asciiTheme="minorEastAsia" w:hAnsiTheme="minorEastAsia"/>
                <w:color w:val="000000"/>
                <w:sz w:val="21"/>
                <w:szCs w:val="21"/>
              </w:rPr>
            </w:pPr>
            <w:bookmarkStart w:id="0" w:name="_Hlk291018794"/>
            <w:bookmarkStart w:id="1" w:name="OLE_LINK1" w:colFirst="2" w:colLast="2"/>
            <w:bookmarkStart w:id="2" w:name="OLE_LINK2" w:colFirst="2" w:colLast="2"/>
            <w:r>
              <w:rPr>
                <w:rFonts w:hint="eastAsia" w:cs="仿宋" w:asciiTheme="minorEastAsia" w:hAnsiTheme="minorEastAsia"/>
                <w:color w:val="000000"/>
                <w:sz w:val="21"/>
                <w:szCs w:val="21"/>
              </w:rPr>
              <w:t>机械设计总论：</w:t>
            </w:r>
          </w:p>
          <w:p w14:paraId="5A25523F">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(1) 机器与机构、构件与零件的概念，它们的区别和联系。</w:t>
            </w:r>
          </w:p>
          <w:p w14:paraId="5D9DB1FC">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(2) 机械设计的基本要求和一般过程。</w:t>
            </w:r>
          </w:p>
        </w:tc>
        <w:tc>
          <w:tcPr>
            <w:tcW w:w="1559" w:type="dxa"/>
            <w:vAlign w:val="center"/>
          </w:tcPr>
          <w:p w14:paraId="6DCECC83">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第一章</w:t>
            </w:r>
          </w:p>
        </w:tc>
        <w:tc>
          <w:tcPr>
            <w:tcW w:w="709" w:type="dxa"/>
            <w:vAlign w:val="center"/>
          </w:tcPr>
          <w:p w14:paraId="04A1CC47">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5</w:t>
            </w:r>
          </w:p>
        </w:tc>
      </w:tr>
      <w:tr w14:paraId="06F11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204" w:type="dxa"/>
            <w:vAlign w:val="center"/>
          </w:tcPr>
          <w:p w14:paraId="1331DFFD">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机构的组成及低副机构：</w:t>
            </w:r>
          </w:p>
          <w:p w14:paraId="7214C90C">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(1) 运动副的概念与机构的组成，平面机构运动简图的绘制。</w:t>
            </w:r>
          </w:p>
          <w:p w14:paraId="148AD815">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(2) 复合铰链、局部自由度和最常见的虚约束，通过自由度计算判断机构运动形式。</w:t>
            </w:r>
          </w:p>
          <w:p w14:paraId="2FF34C5C">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(3) 铰链四杆机构的的基本类型、应用和演化，掌握四杆机构的基本特性，如运动特性、动力特性等。</w:t>
            </w:r>
          </w:p>
          <w:p w14:paraId="323F7C76">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(4) 判断出平面四杆机构的基本类型。</w:t>
            </w:r>
          </w:p>
          <w:p w14:paraId="4E35C40C">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(5) 平面四杆机构的设计方法。</w:t>
            </w:r>
          </w:p>
        </w:tc>
        <w:tc>
          <w:tcPr>
            <w:tcW w:w="1559" w:type="dxa"/>
            <w:vAlign w:val="center"/>
          </w:tcPr>
          <w:p w14:paraId="7C6DF358">
            <w:pPr>
              <w:tabs>
                <w:tab w:val="center" w:pos="5203"/>
              </w:tabs>
              <w:spacing w:line="440" w:lineRule="exact"/>
              <w:rPr>
                <w:rFonts w:hint="eastAsia" w:cs="仿宋" w:asciiTheme="minorEastAsia" w:hAnsiTheme="minorEastAsia"/>
                <w:color w:val="000000"/>
                <w:sz w:val="21"/>
                <w:szCs w:val="21"/>
              </w:rPr>
            </w:pPr>
            <w:r>
              <w:rPr>
                <w:rFonts w:hint="eastAsia" w:cs="仿宋" w:asciiTheme="minorEastAsia" w:hAnsiTheme="minorEastAsia"/>
                <w:color w:val="000000"/>
                <w:sz w:val="21"/>
                <w:szCs w:val="21"/>
              </w:rPr>
              <w:t>第二章</w:t>
            </w:r>
          </w:p>
          <w:p w14:paraId="253BDB10">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第三章</w:t>
            </w:r>
          </w:p>
          <w:p w14:paraId="47D83A43">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第四章</w:t>
            </w:r>
          </w:p>
        </w:tc>
        <w:tc>
          <w:tcPr>
            <w:tcW w:w="709" w:type="dxa"/>
            <w:vAlign w:val="center"/>
          </w:tcPr>
          <w:p w14:paraId="1C1C932E">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20</w:t>
            </w:r>
          </w:p>
        </w:tc>
      </w:tr>
      <w:tr w14:paraId="3DF3E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204" w:type="dxa"/>
            <w:vAlign w:val="center"/>
          </w:tcPr>
          <w:p w14:paraId="1BBE32DD">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高副机构：</w:t>
            </w:r>
          </w:p>
          <w:p w14:paraId="68DF972A">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(1) 凸轮机构的组成、分类、特点及应用，从动件常用运动规律及其选择。</w:t>
            </w:r>
          </w:p>
          <w:p w14:paraId="272A505E">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(2) 凸轮机构设计的反转法原理，滚子半径的选择，压力角、基圆半径的确定。</w:t>
            </w:r>
          </w:p>
          <w:p w14:paraId="14C9C6A7">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(3) 图解法绘制凸轮轮廓曲线的方法。</w:t>
            </w:r>
          </w:p>
          <w:p w14:paraId="3CB6A44F">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(4) 齿轮传动的类型、特点及应用场合。</w:t>
            </w:r>
          </w:p>
          <w:p w14:paraId="10542353">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(5) 渐开线直齿圆柱齿轮的基本参数及其几何尺寸计算。</w:t>
            </w:r>
          </w:p>
          <w:p w14:paraId="4C00D2BC">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(6) 渐开线齿轮啮合原理、切齿原理及根切现象。</w:t>
            </w:r>
          </w:p>
          <w:p w14:paraId="6703D9AB">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(7) 变位齿轮传动基本知识。</w:t>
            </w:r>
          </w:p>
          <w:p w14:paraId="359976A4">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(8) 斜齿圆柱齿轮传动的基本知识</w:t>
            </w:r>
          </w:p>
          <w:p w14:paraId="7FCBED88">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(9) 轮系的分类与应用。</w:t>
            </w:r>
          </w:p>
          <w:p w14:paraId="0B7F405F">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(10)定轴轮系、周转轮系和复合轮系传动比计算。</w:t>
            </w:r>
          </w:p>
        </w:tc>
        <w:tc>
          <w:tcPr>
            <w:tcW w:w="1559" w:type="dxa"/>
            <w:vAlign w:val="center"/>
          </w:tcPr>
          <w:p w14:paraId="4A299DAE">
            <w:pPr>
              <w:tabs>
                <w:tab w:val="center" w:pos="5203"/>
              </w:tabs>
              <w:spacing w:line="440" w:lineRule="exact"/>
              <w:rPr>
                <w:rFonts w:hint="eastAsia" w:cs="仿宋" w:asciiTheme="minorEastAsia" w:hAnsiTheme="minorEastAsia"/>
                <w:color w:val="000000"/>
                <w:sz w:val="21"/>
                <w:szCs w:val="21"/>
              </w:rPr>
            </w:pPr>
            <w:r>
              <w:rPr>
                <w:rFonts w:hint="eastAsia" w:cs="仿宋" w:asciiTheme="minorEastAsia" w:hAnsiTheme="minorEastAsia"/>
                <w:color w:val="000000"/>
                <w:sz w:val="21"/>
                <w:szCs w:val="21"/>
              </w:rPr>
              <w:t>第五章</w:t>
            </w:r>
          </w:p>
          <w:p w14:paraId="2418C6A5">
            <w:pPr>
              <w:tabs>
                <w:tab w:val="center" w:pos="5203"/>
              </w:tabs>
              <w:spacing w:line="440" w:lineRule="exact"/>
              <w:rPr>
                <w:rFonts w:hint="eastAsia" w:cs="仿宋" w:asciiTheme="minorEastAsia" w:hAnsiTheme="minorEastAsia"/>
                <w:color w:val="000000"/>
                <w:sz w:val="21"/>
                <w:szCs w:val="21"/>
              </w:rPr>
            </w:pPr>
            <w:r>
              <w:rPr>
                <w:rFonts w:hint="eastAsia" w:cs="仿宋" w:asciiTheme="minorEastAsia" w:hAnsiTheme="minorEastAsia"/>
                <w:color w:val="000000"/>
                <w:sz w:val="21"/>
                <w:szCs w:val="21"/>
              </w:rPr>
              <w:t>第六章</w:t>
            </w:r>
          </w:p>
          <w:p w14:paraId="74A8C89A">
            <w:pPr>
              <w:tabs>
                <w:tab w:val="center" w:pos="5203"/>
              </w:tabs>
              <w:spacing w:line="440" w:lineRule="exact"/>
              <w:rPr>
                <w:rFonts w:hint="eastAsia" w:cs="仿宋" w:asciiTheme="minorEastAsia" w:hAnsiTheme="minorEastAsia"/>
                <w:color w:val="000000"/>
                <w:sz w:val="21"/>
                <w:szCs w:val="21"/>
              </w:rPr>
            </w:pPr>
            <w:r>
              <w:rPr>
                <w:rFonts w:hint="eastAsia" w:cs="仿宋" w:asciiTheme="minorEastAsia" w:hAnsiTheme="minorEastAsia"/>
                <w:color w:val="000000"/>
                <w:sz w:val="21"/>
                <w:szCs w:val="21"/>
              </w:rPr>
              <w:t>第八章</w:t>
            </w:r>
          </w:p>
          <w:p w14:paraId="62A4FF4D">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第十章</w:t>
            </w:r>
          </w:p>
        </w:tc>
        <w:tc>
          <w:tcPr>
            <w:tcW w:w="709" w:type="dxa"/>
            <w:vAlign w:val="center"/>
          </w:tcPr>
          <w:p w14:paraId="510150C1">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35</w:t>
            </w:r>
          </w:p>
        </w:tc>
      </w:tr>
      <w:tr w14:paraId="70A7C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204" w:type="dxa"/>
            <w:vAlign w:val="center"/>
          </w:tcPr>
          <w:p w14:paraId="20119C90">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机械连接设计：</w:t>
            </w:r>
          </w:p>
          <w:p w14:paraId="5C1A6DE3">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(1) 螺纹连接的类型、预紧与防松。</w:t>
            </w:r>
          </w:p>
          <w:p w14:paraId="411B1D36">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(2) 螺栓组连接的结构设计。</w:t>
            </w:r>
          </w:p>
          <w:p w14:paraId="29A2A76E">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(3) 键连接、花键连接、销连接的类型和应用场合。</w:t>
            </w:r>
          </w:p>
          <w:p w14:paraId="0C05496C">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(4) 平键连接的设计。</w:t>
            </w:r>
          </w:p>
        </w:tc>
        <w:tc>
          <w:tcPr>
            <w:tcW w:w="1559" w:type="dxa"/>
            <w:vAlign w:val="center"/>
          </w:tcPr>
          <w:p w14:paraId="48076F77">
            <w:pPr>
              <w:tabs>
                <w:tab w:val="center" w:pos="5203"/>
              </w:tabs>
              <w:spacing w:line="440" w:lineRule="exact"/>
              <w:rPr>
                <w:rFonts w:hint="eastAsia" w:cs="仿宋" w:asciiTheme="minorEastAsia" w:hAnsiTheme="minorEastAsia"/>
                <w:color w:val="000000"/>
                <w:sz w:val="21"/>
                <w:szCs w:val="21"/>
              </w:rPr>
            </w:pPr>
            <w:r>
              <w:rPr>
                <w:rFonts w:hint="eastAsia" w:cs="仿宋" w:asciiTheme="minorEastAsia" w:hAnsiTheme="minorEastAsia"/>
                <w:color w:val="000000"/>
                <w:sz w:val="21"/>
                <w:szCs w:val="21"/>
              </w:rPr>
              <w:t>第七章</w:t>
            </w:r>
          </w:p>
          <w:p w14:paraId="4F3F3A89">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第十二章</w:t>
            </w:r>
          </w:p>
        </w:tc>
        <w:tc>
          <w:tcPr>
            <w:tcW w:w="709" w:type="dxa"/>
            <w:vAlign w:val="center"/>
          </w:tcPr>
          <w:p w14:paraId="2EE5F0B1">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20</w:t>
            </w:r>
          </w:p>
        </w:tc>
      </w:tr>
      <w:tr w14:paraId="10AAF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204" w:type="dxa"/>
            <w:vAlign w:val="center"/>
          </w:tcPr>
          <w:p w14:paraId="6C644255">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机械传动设计：</w:t>
            </w:r>
          </w:p>
          <w:p w14:paraId="4DB5D5A8">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(1) 带传动的类型、工作原理、特点及应用。</w:t>
            </w:r>
          </w:p>
          <w:p w14:paraId="6C796AB6">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(2) V带的结构、类型标记及V带轮的结构、V带工作应力分析。</w:t>
            </w:r>
          </w:p>
          <w:p w14:paraId="36AEBE36">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(3) 带传动设计计算。带传动的安装与维护常识。</w:t>
            </w:r>
          </w:p>
          <w:p w14:paraId="7117B468">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齿轮传动强度计算公式中各参数及系数的物理意义对设计的影响及其选择方法。</w:t>
            </w:r>
          </w:p>
          <w:p w14:paraId="29EBB551">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(4) 圆柱齿轮精度的相关知识。</w:t>
            </w:r>
          </w:p>
          <w:p w14:paraId="2607104F">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(5) 齿轮失效形式、强度计算，齿轮结构、润滑与维护。</w:t>
            </w:r>
          </w:p>
          <w:p w14:paraId="2F405E8B">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(6) 斜齿圆柱齿轮传动的设计计算。</w:t>
            </w:r>
          </w:p>
          <w:p w14:paraId="5E87BAD2">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(7) 锥齿轮、蜗轮蜗杆的类型、特点及应用场合。</w:t>
            </w:r>
          </w:p>
          <w:p w14:paraId="2A70DF91">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(8) 锥齿轮、蜗轮蜗杆的基本参数、几何尺寸计算。</w:t>
            </w:r>
          </w:p>
          <w:p w14:paraId="073ED664">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(9) 标准直齿锥齿轮传动、蜗杆传动的强度计算。</w:t>
            </w:r>
          </w:p>
        </w:tc>
        <w:tc>
          <w:tcPr>
            <w:tcW w:w="1559" w:type="dxa"/>
            <w:vAlign w:val="center"/>
          </w:tcPr>
          <w:p w14:paraId="42D17C65">
            <w:pPr>
              <w:tabs>
                <w:tab w:val="center" w:pos="5203"/>
              </w:tabs>
              <w:spacing w:line="440" w:lineRule="exact"/>
              <w:rPr>
                <w:rFonts w:hint="eastAsia" w:cs="仿宋" w:asciiTheme="minorEastAsia" w:hAnsiTheme="minorEastAsia"/>
                <w:color w:val="000000"/>
                <w:sz w:val="21"/>
                <w:szCs w:val="21"/>
              </w:rPr>
            </w:pPr>
            <w:r>
              <w:rPr>
                <w:rFonts w:hint="eastAsia" w:cs="仿宋" w:asciiTheme="minorEastAsia" w:hAnsiTheme="minorEastAsia"/>
                <w:color w:val="000000"/>
                <w:sz w:val="21"/>
                <w:szCs w:val="21"/>
              </w:rPr>
              <w:t>第十一章</w:t>
            </w:r>
          </w:p>
          <w:p w14:paraId="42B52713">
            <w:pPr>
              <w:tabs>
                <w:tab w:val="center" w:pos="5203"/>
              </w:tabs>
              <w:spacing w:line="440" w:lineRule="exact"/>
              <w:rPr>
                <w:rFonts w:hint="eastAsia" w:cs="仿宋" w:asciiTheme="minorEastAsia" w:hAnsiTheme="minorEastAsia"/>
                <w:color w:val="000000"/>
                <w:sz w:val="21"/>
                <w:szCs w:val="21"/>
              </w:rPr>
            </w:pPr>
            <w:r>
              <w:rPr>
                <w:rFonts w:hint="eastAsia" w:cs="仿宋" w:asciiTheme="minorEastAsia" w:hAnsiTheme="minorEastAsia"/>
                <w:color w:val="000000"/>
                <w:sz w:val="21"/>
                <w:szCs w:val="21"/>
              </w:rPr>
              <w:t>第八章</w:t>
            </w:r>
          </w:p>
          <w:p w14:paraId="4C7ACB99">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第九章</w:t>
            </w:r>
          </w:p>
        </w:tc>
        <w:tc>
          <w:tcPr>
            <w:tcW w:w="709" w:type="dxa"/>
            <w:vAlign w:val="center"/>
          </w:tcPr>
          <w:p w14:paraId="240ED373">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40</w:t>
            </w:r>
          </w:p>
        </w:tc>
      </w:tr>
      <w:tr w14:paraId="16618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204" w:type="dxa"/>
            <w:vAlign w:val="center"/>
          </w:tcPr>
          <w:p w14:paraId="00D133D5">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轴系设计：</w:t>
            </w:r>
          </w:p>
          <w:p w14:paraId="5C39085F">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(1) 轴的功用、分类与应用。</w:t>
            </w:r>
          </w:p>
          <w:p w14:paraId="1ACF47C8">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(2) 轴上零件的定位和固定。</w:t>
            </w:r>
          </w:p>
          <w:p w14:paraId="1BE8F0EF">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(3) 轴的加工工艺性。</w:t>
            </w:r>
          </w:p>
          <w:p w14:paraId="4B975A72">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(4) 轴的强度计算。</w:t>
            </w:r>
          </w:p>
          <w:p w14:paraId="04DBD53F">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(5) 常用滚动轴承的结构、特点，主要类型及其代号。</w:t>
            </w:r>
          </w:p>
          <w:p w14:paraId="680512BD">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(6) 滚动轴承的工作情况分析、失效形式和计算准则。</w:t>
            </w:r>
          </w:p>
          <w:p w14:paraId="563D6360">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(7) 轴系部件的组合设计、滚动轴承的配合与装拆。</w:t>
            </w:r>
          </w:p>
          <w:p w14:paraId="02767FF4">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(8) 轴系部件的润滑与密封。</w:t>
            </w:r>
          </w:p>
          <w:p w14:paraId="5DC20FD1">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(9) 联轴器、离合器的类型、结构和特点。</w:t>
            </w:r>
          </w:p>
          <w:p w14:paraId="30C64E04">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(10) 联轴器的选择。</w:t>
            </w:r>
          </w:p>
          <w:p w14:paraId="452BC708">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(11) 制动器的类型、结构和和应用场合。</w:t>
            </w:r>
          </w:p>
        </w:tc>
        <w:tc>
          <w:tcPr>
            <w:tcW w:w="1559" w:type="dxa"/>
            <w:vAlign w:val="center"/>
          </w:tcPr>
          <w:p w14:paraId="6A3C597F">
            <w:pPr>
              <w:tabs>
                <w:tab w:val="center" w:pos="5203"/>
              </w:tabs>
              <w:spacing w:line="440" w:lineRule="exact"/>
              <w:rPr>
                <w:rFonts w:hint="eastAsia" w:cs="仿宋" w:asciiTheme="minorEastAsia" w:hAnsiTheme="minorEastAsia"/>
                <w:color w:val="000000"/>
                <w:sz w:val="21"/>
                <w:szCs w:val="21"/>
              </w:rPr>
            </w:pPr>
            <w:r>
              <w:rPr>
                <w:rFonts w:hint="eastAsia" w:cs="仿宋" w:asciiTheme="minorEastAsia" w:hAnsiTheme="minorEastAsia"/>
                <w:color w:val="000000"/>
                <w:sz w:val="21"/>
                <w:szCs w:val="21"/>
              </w:rPr>
              <w:t>第六章</w:t>
            </w:r>
          </w:p>
          <w:p w14:paraId="39BB19D7">
            <w:pPr>
              <w:tabs>
                <w:tab w:val="center" w:pos="5203"/>
              </w:tabs>
              <w:spacing w:line="440" w:lineRule="exact"/>
              <w:rPr>
                <w:rFonts w:hint="eastAsia" w:cs="仿宋" w:asciiTheme="minorEastAsia" w:hAnsiTheme="minorEastAsia"/>
                <w:color w:val="000000"/>
                <w:sz w:val="21"/>
                <w:szCs w:val="21"/>
              </w:rPr>
            </w:pPr>
            <w:r>
              <w:rPr>
                <w:rFonts w:hint="eastAsia" w:cs="仿宋" w:asciiTheme="minorEastAsia" w:hAnsiTheme="minorEastAsia"/>
                <w:color w:val="000000"/>
                <w:sz w:val="21"/>
                <w:szCs w:val="21"/>
              </w:rPr>
              <w:t>第十章</w:t>
            </w:r>
          </w:p>
          <w:p w14:paraId="7C601F3F">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第十二章</w:t>
            </w:r>
          </w:p>
        </w:tc>
        <w:tc>
          <w:tcPr>
            <w:tcW w:w="709" w:type="dxa"/>
            <w:vAlign w:val="center"/>
          </w:tcPr>
          <w:p w14:paraId="4B42677F">
            <w:pPr>
              <w:tabs>
                <w:tab w:val="center" w:pos="5203"/>
              </w:tabs>
              <w:spacing w:line="440" w:lineRule="exact"/>
              <w:rPr>
                <w:rFonts w:cs="仿宋" w:asciiTheme="minorEastAsia" w:hAnsiTheme="minorEastAsia"/>
                <w:color w:val="000000"/>
                <w:sz w:val="21"/>
                <w:szCs w:val="21"/>
              </w:rPr>
            </w:pPr>
            <w:r>
              <w:rPr>
                <w:rFonts w:hint="eastAsia" w:cs="仿宋" w:asciiTheme="minorEastAsia" w:hAnsiTheme="minorEastAsia"/>
                <w:color w:val="000000"/>
                <w:sz w:val="21"/>
                <w:szCs w:val="21"/>
              </w:rPr>
              <w:t>30</w:t>
            </w:r>
          </w:p>
        </w:tc>
      </w:tr>
      <w:bookmarkEnd w:id="0"/>
      <w:bookmarkEnd w:id="1"/>
      <w:bookmarkEnd w:id="2"/>
      <w:tr w14:paraId="32547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63" w:type="dxa"/>
            <w:gridSpan w:val="2"/>
            <w:vAlign w:val="center"/>
          </w:tcPr>
          <w:p w14:paraId="624B2920">
            <w:pPr>
              <w:tabs>
                <w:tab w:val="center" w:pos="5203"/>
              </w:tabs>
              <w:spacing w:line="440" w:lineRule="exact"/>
              <w:jc w:val="center"/>
              <w:rPr>
                <w:rFonts w:cs="仿宋" w:asciiTheme="minorEastAsia" w:hAnsiTheme="minorEastAsia"/>
                <w:color w:val="000000"/>
                <w:sz w:val="21"/>
                <w:szCs w:val="21"/>
              </w:rPr>
            </w:pPr>
            <w:r>
              <w:rPr>
                <w:rFonts w:hint="eastAsia" w:cs="仿宋" w:asciiTheme="minorEastAsia" w:hAnsiTheme="minorEastAsia"/>
                <w:color w:val="000000"/>
                <w:sz w:val="21"/>
                <w:szCs w:val="21"/>
              </w:rPr>
              <w:t>合 计</w:t>
            </w:r>
          </w:p>
        </w:tc>
        <w:tc>
          <w:tcPr>
            <w:tcW w:w="709" w:type="dxa"/>
            <w:vAlign w:val="center"/>
          </w:tcPr>
          <w:p w14:paraId="2504A6AF">
            <w:pPr>
              <w:tabs>
                <w:tab w:val="center" w:pos="5203"/>
              </w:tabs>
              <w:spacing w:line="440" w:lineRule="exact"/>
              <w:jc w:val="center"/>
              <w:rPr>
                <w:rFonts w:cs="仿宋" w:asciiTheme="minorEastAsia" w:hAnsiTheme="minorEastAsia"/>
                <w:color w:val="000000"/>
                <w:sz w:val="21"/>
                <w:szCs w:val="21"/>
              </w:rPr>
            </w:pPr>
            <w:r>
              <w:rPr>
                <w:rFonts w:hint="eastAsia" w:cs="仿宋" w:asciiTheme="minorEastAsia" w:hAnsiTheme="minorEastAsia"/>
                <w:color w:val="000000"/>
                <w:sz w:val="21"/>
                <w:szCs w:val="21"/>
              </w:rPr>
              <w:t>150</w:t>
            </w:r>
          </w:p>
        </w:tc>
      </w:tr>
    </w:tbl>
    <w:p w14:paraId="6E13ECAB">
      <w:pPr>
        <w:spacing w:line="440" w:lineRule="exact"/>
        <w:rPr>
          <w:rFonts w:ascii="宋体" w:hAnsi="宋体" w:cs="仿宋"/>
          <w:b/>
          <w:bCs/>
          <w:sz w:val="28"/>
          <w:szCs w:val="28"/>
        </w:rPr>
      </w:pPr>
      <w:r>
        <w:rPr>
          <w:rFonts w:hint="eastAsia" w:ascii="宋体" w:hAnsi="宋体" w:cs="仿宋"/>
          <w:b/>
          <w:bCs/>
          <w:color w:val="000000"/>
          <w:sz w:val="28"/>
          <w:szCs w:val="28"/>
        </w:rPr>
        <w:t>六、试卷结构</w:t>
      </w:r>
    </w:p>
    <w:p w14:paraId="1CD20903">
      <w:pPr>
        <w:spacing w:line="440" w:lineRule="exact"/>
        <w:rPr>
          <w:rFonts w:hint="default" w:ascii="宋体" w:hAnsi="宋体" w:cs="仿宋" w:eastAsiaTheme="minorEastAsia"/>
          <w:b/>
          <w:color w:val="000000"/>
          <w:sz w:val="28"/>
          <w:szCs w:val="28"/>
          <w:lang w:val="en-US" w:eastAsia="zh-CN"/>
        </w:rPr>
      </w:pPr>
      <w:r>
        <w:rPr>
          <w:rFonts w:hint="eastAsia" w:ascii="宋体" w:hAnsi="宋体" w:cs="仿宋"/>
          <w:b/>
          <w:color w:val="000000"/>
          <w:sz w:val="28"/>
          <w:szCs w:val="28"/>
          <w:lang w:val="en-US" w:eastAsia="zh-CN"/>
        </w:rPr>
        <w:t xml:space="preserve">   </w:t>
      </w:r>
      <w:r>
        <w:rPr>
          <w:rFonts w:hint="eastAsia" w:ascii="宋体" w:hAnsi="宋体" w:cs="仿宋"/>
          <w:b w:val="0"/>
          <w:bCs/>
          <w:color w:val="000000"/>
          <w:sz w:val="24"/>
          <w:szCs w:val="24"/>
          <w:lang w:val="en-US" w:eastAsia="zh-CN"/>
        </w:rPr>
        <w:t xml:space="preserve"> 无选择、判断题，其它类型不限。</w:t>
      </w:r>
    </w:p>
    <w:p w14:paraId="11FF84F8">
      <w:pPr>
        <w:spacing w:line="440" w:lineRule="exact"/>
        <w:rPr>
          <w:rFonts w:ascii="宋体" w:hAnsi="宋体" w:cs="仿宋"/>
          <w:b/>
          <w:bCs/>
          <w:color w:val="000000"/>
          <w:sz w:val="28"/>
          <w:szCs w:val="28"/>
        </w:rPr>
      </w:pPr>
      <w:r>
        <w:rPr>
          <w:rFonts w:hint="eastAsia" w:ascii="宋体" w:hAnsi="宋体" w:cs="仿宋"/>
          <w:b/>
          <w:color w:val="000000"/>
          <w:sz w:val="28"/>
          <w:szCs w:val="28"/>
        </w:rPr>
        <w:t>七、</w:t>
      </w:r>
      <w:r>
        <w:rPr>
          <w:rFonts w:hint="eastAsia" w:ascii="宋体" w:hAnsi="宋体" w:cs="仿宋"/>
          <w:b/>
          <w:bCs/>
          <w:color w:val="000000"/>
          <w:sz w:val="28"/>
          <w:szCs w:val="28"/>
        </w:rPr>
        <w:t>参考教材</w:t>
      </w:r>
    </w:p>
    <w:p w14:paraId="65DB6688">
      <w:pPr>
        <w:spacing w:line="440" w:lineRule="exact"/>
        <w:ind w:firstLine="480" w:firstLineChars="200"/>
        <w:rPr>
          <w:rFonts w:ascii="宋体" w:hAnsi="宋体" w:cs="仿宋"/>
          <w:color w:val="000000"/>
          <w:sz w:val="28"/>
          <w:szCs w:val="28"/>
        </w:rPr>
      </w:pPr>
      <w:r>
        <w:rPr>
          <w:rFonts w:hint="eastAsia" w:ascii="宋体" w:hAnsi="宋体" w:cs="仿宋"/>
          <w:color w:val="000000"/>
          <w:sz w:val="24"/>
          <w:szCs w:val="24"/>
        </w:rPr>
        <w:t xml:space="preserve">《机械设计基础》 芦书荣等主编  西北工业大学出版社 </w:t>
      </w:r>
      <w:r>
        <w:rPr>
          <w:rFonts w:hint="eastAsia" w:ascii="宋体" w:hAnsi="宋体" w:cs="仿宋"/>
          <w:color w:val="000000"/>
          <w:sz w:val="28"/>
          <w:szCs w:val="28"/>
        </w:rPr>
        <w:t xml:space="preserve">  </w:t>
      </w:r>
    </w:p>
    <w:p w14:paraId="0E0C1BDD">
      <w:pPr>
        <w:spacing w:line="440" w:lineRule="exact"/>
        <w:rPr>
          <w:rFonts w:ascii="宋体" w:hAnsi="宋体" w:cs="仿宋"/>
          <w:b/>
          <w:bCs/>
          <w:color w:val="000000"/>
          <w:sz w:val="28"/>
          <w:szCs w:val="28"/>
        </w:rPr>
      </w:pPr>
      <w:r>
        <w:rPr>
          <w:rFonts w:hint="eastAsia" w:ascii="宋体" w:hAnsi="宋体" w:cs="仿宋"/>
          <w:b/>
          <w:bCs/>
          <w:color w:val="000000"/>
          <w:sz w:val="28"/>
          <w:szCs w:val="28"/>
        </w:rPr>
        <w:t>八、其它</w:t>
      </w:r>
    </w:p>
    <w:p w14:paraId="61C839DE">
      <w:pPr>
        <w:spacing w:line="440" w:lineRule="exact"/>
        <w:ind w:firstLine="480" w:firstLineChars="200"/>
        <w:rPr>
          <w:rFonts w:ascii="宋体" w:hAnsi="宋体" w:cs="仿宋"/>
          <w:color w:val="000000"/>
          <w:sz w:val="28"/>
          <w:szCs w:val="28"/>
        </w:rPr>
      </w:pPr>
      <w:r>
        <w:rPr>
          <w:rFonts w:hint="eastAsia" w:ascii="宋体" w:hAnsi="宋体" w:cs="仿宋"/>
          <w:color w:val="000000"/>
          <w:sz w:val="24"/>
          <w:szCs w:val="24"/>
        </w:rPr>
        <w:t xml:space="preserve">无。 </w:t>
      </w:r>
      <w:r>
        <w:rPr>
          <w:rFonts w:hint="eastAsia" w:ascii="宋体" w:hAnsi="宋体" w:cs="仿宋"/>
          <w:color w:val="000000"/>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8785BC0"/>
    <w:rsid w:val="000A393C"/>
    <w:rsid w:val="000B6078"/>
    <w:rsid w:val="001F66C5"/>
    <w:rsid w:val="00305214"/>
    <w:rsid w:val="003818F0"/>
    <w:rsid w:val="0057282E"/>
    <w:rsid w:val="0071062C"/>
    <w:rsid w:val="007F433B"/>
    <w:rsid w:val="008D3775"/>
    <w:rsid w:val="0092004F"/>
    <w:rsid w:val="00962F72"/>
    <w:rsid w:val="00974C2E"/>
    <w:rsid w:val="009E10C7"/>
    <w:rsid w:val="00A178A1"/>
    <w:rsid w:val="00A546F0"/>
    <w:rsid w:val="00AA21DD"/>
    <w:rsid w:val="00AB5E9F"/>
    <w:rsid w:val="00AC36B4"/>
    <w:rsid w:val="00AF0146"/>
    <w:rsid w:val="00BB28F8"/>
    <w:rsid w:val="00CD7174"/>
    <w:rsid w:val="00CE636F"/>
    <w:rsid w:val="00E30C52"/>
    <w:rsid w:val="00E743E0"/>
    <w:rsid w:val="00EB2AD4"/>
    <w:rsid w:val="00F643A0"/>
    <w:rsid w:val="00F759A5"/>
    <w:rsid w:val="00FA23F7"/>
    <w:rsid w:val="00FD2990"/>
    <w:rsid w:val="08785BC0"/>
    <w:rsid w:val="16880487"/>
    <w:rsid w:val="1CC7757C"/>
    <w:rsid w:val="3E0D0E3B"/>
    <w:rsid w:val="5E445FDC"/>
    <w:rsid w:val="64306D81"/>
    <w:rsid w:val="75CD27AA"/>
    <w:rsid w:val="775F3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styleId="7">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2656</Words>
  <Characters>2757</Characters>
  <Lines>21</Lines>
  <Paragraphs>5</Paragraphs>
  <TotalTime>18</TotalTime>
  <ScaleCrop>false</ScaleCrop>
  <LinksUpToDate>false</LinksUpToDate>
  <CharactersWithSpaces>2860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2025-02-26T09:12:00Z</dcterms:created>
  <dc:creator>毛毛熊</dc:creator>
  <cp:lastModifiedBy>毛毛熊</cp:lastModifiedBy>
  <dcterms:modified xsi:type="dcterms:W3CDTF">2025-02-28T03:25:11Z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002EE98A5BFA421195AB88A4C5E145A9_11</vt:lpwstr>
  </property>
  <property fmtid="{D5CDD505-2E9C-101B-9397-08002B2CF9AE}" pid="4" name="KSOTemplateDocerSaveRecord">
    <vt:lpwstr>eyJoZGlkIjoiYmZkMTQxMTc3YTMwYTYzMTNiNmYyYWQ1ZTMxOWU3NTciLCJ1c2VySWQiOiI3ODYxMDIxMTYifQ==</vt:lpwstr>
  </property>
</Properties>
</file>