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54EC" w14:textId="77777777" w:rsidR="006C14DD" w:rsidRPr="00C9015D" w:rsidRDefault="00334F02" w:rsidP="00316E5B">
      <w:pPr>
        <w:widowControl/>
        <w:shd w:val="clear" w:color="auto" w:fill="FFFFFF"/>
        <w:jc w:val="center"/>
        <w:rPr>
          <w:rFonts w:ascii="方正小标宋简体" w:eastAsia="方正小标宋简体" w:hAnsi="Times New Roman" w:cs="Times New Roman"/>
          <w:sz w:val="44"/>
          <w:szCs w:val="44"/>
        </w:rPr>
      </w:pPr>
      <w:r w:rsidRPr="00C9015D">
        <w:rPr>
          <w:rFonts w:ascii="方正小标宋简体" w:eastAsia="方正小标宋简体" w:hAnsi="Times New Roman" w:cs="Times New Roman" w:hint="eastAsia"/>
          <w:sz w:val="44"/>
          <w:szCs w:val="44"/>
        </w:rPr>
        <w:t>天津财经大学</w:t>
      </w:r>
      <w:r w:rsidR="00113DAD" w:rsidRPr="00C9015D">
        <w:rPr>
          <w:rFonts w:ascii="方正小标宋简体" w:eastAsia="方正小标宋简体" w:hAnsi="Times New Roman" w:cs="Times New Roman" w:hint="eastAsia"/>
          <w:sz w:val="44"/>
          <w:szCs w:val="44"/>
        </w:rPr>
        <w:t>珠江学院</w:t>
      </w:r>
    </w:p>
    <w:p w14:paraId="717D70F0" w14:textId="05565D14" w:rsidR="00604C31" w:rsidRPr="00A22736" w:rsidRDefault="007556D0" w:rsidP="00316E5B">
      <w:pPr>
        <w:widowControl/>
        <w:shd w:val="clear" w:color="auto" w:fill="FFFFFF"/>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2024</w:t>
      </w:r>
      <w:r w:rsidR="00334F02" w:rsidRPr="00C9015D">
        <w:rPr>
          <w:rFonts w:ascii="方正小标宋简体" w:eastAsia="方正小标宋简体" w:hAnsi="Times New Roman" w:cs="Times New Roman" w:hint="eastAsia"/>
          <w:sz w:val="44"/>
          <w:szCs w:val="44"/>
        </w:rPr>
        <w:t>年高职升本</w:t>
      </w:r>
      <w:r w:rsidR="00113DAD" w:rsidRPr="00C9015D">
        <w:rPr>
          <w:rFonts w:ascii="方正小标宋简体" w:eastAsia="方正小标宋简体" w:hAnsi="Times New Roman" w:cs="Times New Roman" w:hint="eastAsia"/>
          <w:sz w:val="44"/>
          <w:szCs w:val="44"/>
        </w:rPr>
        <w:t>科招生章程</w:t>
      </w:r>
    </w:p>
    <w:p w14:paraId="7462A4FD" w14:textId="77777777" w:rsidR="00F62527" w:rsidRPr="00C9015D" w:rsidRDefault="00F62527" w:rsidP="000007A5">
      <w:pPr>
        <w:contextualSpacing/>
        <w:jc w:val="center"/>
        <w:rPr>
          <w:rFonts w:ascii="黑体" w:eastAsia="黑体" w:hAnsi="黑体" w:cs="Times New Roman"/>
          <w:sz w:val="32"/>
          <w:szCs w:val="32"/>
        </w:rPr>
      </w:pPr>
      <w:r w:rsidRPr="00C9015D">
        <w:rPr>
          <w:rFonts w:ascii="黑体" w:eastAsia="黑体" w:hAnsi="黑体" w:cs="Times New Roman" w:hint="eastAsia"/>
          <w:sz w:val="32"/>
          <w:szCs w:val="32"/>
        </w:rPr>
        <w:t>第一章</w:t>
      </w:r>
      <w:r w:rsidR="00D00E2A" w:rsidRPr="00C9015D">
        <w:rPr>
          <w:rFonts w:ascii="黑体" w:eastAsia="黑体" w:hAnsi="黑体" w:cs="Times New Roman" w:hint="eastAsia"/>
          <w:sz w:val="32"/>
          <w:szCs w:val="32"/>
        </w:rPr>
        <w:t xml:space="preserve"> </w:t>
      </w:r>
      <w:r w:rsidRPr="00C9015D">
        <w:rPr>
          <w:rFonts w:ascii="黑体" w:eastAsia="黑体" w:hAnsi="黑体" w:cs="Times New Roman" w:hint="eastAsia"/>
          <w:sz w:val="32"/>
          <w:szCs w:val="32"/>
        </w:rPr>
        <w:t>总则</w:t>
      </w:r>
    </w:p>
    <w:p w14:paraId="07607D38" w14:textId="44F1165F"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第一条</w:t>
      </w:r>
      <w:r w:rsidR="0026113F">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根据《中华人民共和国教育法》、《中华人民共和国高等教育法》等相关法律法规，为了维护学校和考生的合法权益，依法招生，结合天津财经大学珠江学院</w:t>
      </w:r>
      <w:r w:rsidR="009455F5" w:rsidRPr="00C9015D">
        <w:rPr>
          <w:rFonts w:ascii="仿宋_GB2312" w:eastAsia="仿宋_GB2312" w:hAnsi="宋体" w:cs="Times New Roman" w:hint="eastAsia"/>
          <w:sz w:val="32"/>
          <w:szCs w:val="32"/>
        </w:rPr>
        <w:t>高职升本科</w:t>
      </w:r>
      <w:r w:rsidRPr="00C9015D">
        <w:rPr>
          <w:rFonts w:ascii="仿宋_GB2312" w:eastAsia="仿宋_GB2312" w:hAnsi="宋体" w:cs="Times New Roman" w:hint="eastAsia"/>
          <w:sz w:val="32"/>
          <w:szCs w:val="32"/>
        </w:rPr>
        <w:t>招生工作实际，制定本章程。</w:t>
      </w:r>
    </w:p>
    <w:p w14:paraId="1BB071D6" w14:textId="02B7A71F"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第二条</w:t>
      </w:r>
      <w:r w:rsidR="0026113F">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本章程是社会了解天津财经大学珠江学院</w:t>
      </w:r>
      <w:r w:rsidR="00172515" w:rsidRPr="00C9015D">
        <w:rPr>
          <w:rFonts w:ascii="仿宋_GB2312" w:eastAsia="仿宋_GB2312" w:hAnsi="宋体" w:cs="Times New Roman" w:hint="eastAsia"/>
          <w:sz w:val="32"/>
          <w:szCs w:val="32"/>
        </w:rPr>
        <w:t>高职升本科</w:t>
      </w:r>
      <w:r w:rsidRPr="00C9015D">
        <w:rPr>
          <w:rFonts w:ascii="仿宋_GB2312" w:eastAsia="仿宋_GB2312" w:hAnsi="宋体" w:cs="Times New Roman" w:hint="eastAsia"/>
          <w:sz w:val="32"/>
          <w:szCs w:val="32"/>
        </w:rPr>
        <w:t>招生政策、规定及相关信息的主要渠道，是天津财经大学珠江学院开展</w:t>
      </w:r>
      <w:r w:rsidR="00172515" w:rsidRPr="00C9015D">
        <w:rPr>
          <w:rFonts w:ascii="仿宋_GB2312" w:eastAsia="仿宋_GB2312" w:hAnsi="宋体" w:cs="Times New Roman" w:hint="eastAsia"/>
          <w:sz w:val="32"/>
          <w:szCs w:val="32"/>
        </w:rPr>
        <w:t>高职升本科</w:t>
      </w:r>
      <w:r w:rsidRPr="00C9015D">
        <w:rPr>
          <w:rFonts w:ascii="仿宋_GB2312" w:eastAsia="仿宋_GB2312" w:hAnsi="宋体" w:cs="Times New Roman" w:hint="eastAsia"/>
          <w:sz w:val="32"/>
          <w:szCs w:val="32"/>
        </w:rPr>
        <w:t>招生咨询和录取工作的主要依据。</w:t>
      </w:r>
    </w:p>
    <w:p w14:paraId="5B0BE3D3" w14:textId="04C7B79D"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第三条</w:t>
      </w:r>
      <w:r w:rsidR="0026113F">
        <w:rPr>
          <w:rFonts w:ascii="仿宋_GB2312" w:eastAsia="仿宋_GB2312" w:hAnsi="Times New Roman" w:cs="Times New Roman"/>
          <w:sz w:val="32"/>
          <w:szCs w:val="32"/>
        </w:rPr>
        <w:t xml:space="preserve"> </w:t>
      </w:r>
      <w:r w:rsidR="00554C08">
        <w:rPr>
          <w:rFonts w:ascii="仿宋_GB2312" w:eastAsia="仿宋_GB2312" w:hAnsi="Times New Roman" w:cs="Times New Roman"/>
          <w:sz w:val="32"/>
          <w:szCs w:val="32"/>
        </w:rPr>
        <w:t>学校概况</w:t>
      </w:r>
    </w:p>
    <w:p w14:paraId="7230019F" w14:textId="047ECA79" w:rsidR="00F62527" w:rsidRPr="000A1E7D" w:rsidRDefault="00F62527" w:rsidP="000A1E7D">
      <w:pPr>
        <w:pStyle w:val="af1"/>
        <w:numPr>
          <w:ilvl w:val="0"/>
          <w:numId w:val="1"/>
        </w:numPr>
        <w:ind w:firstLineChars="0"/>
        <w:contextualSpacing/>
        <w:rPr>
          <w:rFonts w:ascii="仿宋_GB2312" w:eastAsia="仿宋_GB2312" w:hAnsi="宋体" w:cs="Times New Roman"/>
          <w:sz w:val="32"/>
          <w:szCs w:val="32"/>
        </w:rPr>
      </w:pPr>
      <w:r w:rsidRPr="000A1E7D">
        <w:rPr>
          <w:rFonts w:ascii="仿宋_GB2312" w:eastAsia="仿宋_GB2312" w:hAnsi="宋体" w:cs="Times New Roman" w:hint="eastAsia"/>
          <w:sz w:val="32"/>
          <w:szCs w:val="32"/>
        </w:rPr>
        <w:t>学校名称：天津财经大学珠江学院</w:t>
      </w:r>
    </w:p>
    <w:p w14:paraId="36BB2726" w14:textId="2607B6E6"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二、办学类型：独立学院</w:t>
      </w:r>
    </w:p>
    <w:p w14:paraId="44D9B658" w14:textId="77777777"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三、办学层次：本科</w:t>
      </w:r>
    </w:p>
    <w:p w14:paraId="6F352A21" w14:textId="77777777"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四、学校代码：</w:t>
      </w:r>
      <w:r w:rsidRPr="00C9015D">
        <w:rPr>
          <w:rFonts w:ascii="仿宋_GB2312" w:eastAsia="仿宋_GB2312" w:hAnsi="Times New Roman" w:cs="Times New Roman" w:hint="eastAsia"/>
          <w:sz w:val="32"/>
          <w:szCs w:val="32"/>
        </w:rPr>
        <w:t>14087</w:t>
      </w:r>
    </w:p>
    <w:p w14:paraId="659E1DDC" w14:textId="5E49EED3"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五、学校地址：天津市宝坻区</w:t>
      </w:r>
      <w:r w:rsidR="004A536C">
        <w:rPr>
          <w:rFonts w:ascii="仿宋_GB2312" w:eastAsia="仿宋_GB2312" w:hAnsi="宋体" w:cs="Times New Roman" w:hint="eastAsia"/>
          <w:sz w:val="32"/>
          <w:szCs w:val="32"/>
        </w:rPr>
        <w:t>周良庄温泉城北环东路</w:t>
      </w:r>
    </w:p>
    <w:p w14:paraId="7DEC7415" w14:textId="77777777"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六、</w:t>
      </w:r>
      <w:r w:rsidR="003F0003" w:rsidRPr="00C9015D">
        <w:rPr>
          <w:rFonts w:ascii="仿宋_GB2312" w:eastAsia="仿宋_GB2312" w:hAnsi="宋体" w:cs="Times New Roman" w:hint="eastAsia"/>
          <w:sz w:val="32"/>
          <w:szCs w:val="32"/>
        </w:rPr>
        <w:t>学校简介</w:t>
      </w:r>
    </w:p>
    <w:p w14:paraId="647E801A" w14:textId="344BE259" w:rsidR="00082339" w:rsidRDefault="00082339" w:rsidP="00C9015D">
      <w:pPr>
        <w:ind w:firstLineChars="200" w:firstLine="640"/>
        <w:contextualSpacing/>
        <w:rPr>
          <w:rFonts w:ascii="仿宋_GB2312" w:eastAsia="仿宋_GB2312" w:hAnsi="宋体" w:cs="Times New Roman"/>
          <w:sz w:val="32"/>
          <w:szCs w:val="32"/>
        </w:rPr>
      </w:pPr>
      <w:r w:rsidRPr="00082339">
        <w:rPr>
          <w:rFonts w:ascii="仿宋_GB2312" w:eastAsia="仿宋_GB2312" w:hAnsi="宋体" w:cs="Times New Roman" w:hint="eastAsia"/>
          <w:sz w:val="32"/>
          <w:szCs w:val="32"/>
        </w:rPr>
        <w:t>天津财经大学珠江学院成立于2006年，是经教育部批准、由天津财经大学与广东珠江投资股份有限公司按照独立学院模式和机制合作建立的一所本科层次的普通高等院校。学院的举办双方实力雄厚，天津财经大学系新中国最早建立的财经大学之一，是以经济学和管理学科为主干，兼有文学、法学、理学、工学、艺术学等多学科门类交叉渗透、协调发</w:t>
      </w:r>
      <w:r w:rsidRPr="00082339">
        <w:rPr>
          <w:rFonts w:ascii="仿宋_GB2312" w:eastAsia="仿宋_GB2312" w:hAnsi="宋体" w:cs="Times New Roman" w:hint="eastAsia"/>
          <w:sz w:val="32"/>
          <w:szCs w:val="32"/>
        </w:rPr>
        <w:lastRenderedPageBreak/>
        <w:t>展的多科性大学，也是天津市属重点大学和我国北方培养高级经济管理人才的重要基地。广东珠江投资股份有限公司系一家集城市更新、能源与基础设施、商业、住宅、教育、医疗、文化、科技、金融等产业于一体的大型多元化企业集团。</w:t>
      </w:r>
    </w:p>
    <w:p w14:paraId="66F96BD7" w14:textId="5D3D80C3" w:rsidR="007556D0" w:rsidRPr="00C9015D" w:rsidRDefault="00F62527" w:rsidP="00A22736">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天津财经大学珠江学院坐落于天津市宝坻区京津新城，毗邻津</w:t>
      </w:r>
      <w:proofErr w:type="gramStart"/>
      <w:r w:rsidRPr="00C9015D">
        <w:rPr>
          <w:rFonts w:ascii="仿宋_GB2312" w:eastAsia="仿宋_GB2312" w:hAnsi="宋体" w:cs="Times New Roman" w:hint="eastAsia"/>
          <w:sz w:val="32"/>
          <w:szCs w:val="32"/>
        </w:rPr>
        <w:t>蓟</w:t>
      </w:r>
      <w:proofErr w:type="gramEnd"/>
      <w:r w:rsidRPr="00C9015D">
        <w:rPr>
          <w:rFonts w:ascii="仿宋_GB2312" w:eastAsia="仿宋_GB2312" w:hAnsi="宋体" w:cs="Times New Roman" w:hint="eastAsia"/>
          <w:sz w:val="32"/>
          <w:szCs w:val="32"/>
        </w:rPr>
        <w:t>高速公路。</w:t>
      </w:r>
      <w:r w:rsidR="007D4BD1" w:rsidRPr="00C9015D">
        <w:rPr>
          <w:rFonts w:ascii="仿宋_GB2312" w:eastAsia="仿宋_GB2312" w:hAnsi="宋体" w:cs="Times New Roman" w:hint="eastAsia"/>
          <w:sz w:val="32"/>
          <w:szCs w:val="32"/>
        </w:rPr>
        <w:t>校区占地面积</w:t>
      </w:r>
      <w:r w:rsidR="007D4BD1" w:rsidRPr="00C9015D">
        <w:rPr>
          <w:rFonts w:ascii="仿宋_GB2312" w:eastAsia="仿宋_GB2312" w:hAnsi="Times New Roman" w:cs="Times New Roman" w:hint="eastAsia"/>
          <w:sz w:val="32"/>
          <w:szCs w:val="32"/>
        </w:rPr>
        <w:t>900</w:t>
      </w:r>
      <w:r w:rsidR="007D4BD1" w:rsidRPr="00C9015D">
        <w:rPr>
          <w:rFonts w:ascii="仿宋_GB2312" w:eastAsia="仿宋_GB2312" w:hAnsi="宋体" w:cs="Times New Roman" w:hint="eastAsia"/>
          <w:sz w:val="32"/>
          <w:szCs w:val="32"/>
        </w:rPr>
        <w:t>亩，办学设施完备</w:t>
      </w:r>
      <w:r w:rsidRPr="00C9015D">
        <w:rPr>
          <w:rFonts w:ascii="仿宋_GB2312" w:eastAsia="仿宋_GB2312" w:hAnsi="宋体" w:cs="Times New Roman" w:hint="eastAsia"/>
          <w:sz w:val="32"/>
          <w:szCs w:val="32"/>
        </w:rPr>
        <w:t>。学院管理严格规范，秉持</w:t>
      </w:r>
      <w:r w:rsidRPr="00C9015D">
        <w:rPr>
          <w:rFonts w:ascii="仿宋_GB2312" w:eastAsia="仿宋_GB2312" w:hAnsi="Times New Roman" w:cs="Times New Roman" w:hint="eastAsia"/>
          <w:sz w:val="32"/>
          <w:szCs w:val="32"/>
        </w:rPr>
        <w:t>“</w:t>
      </w:r>
      <w:r w:rsidRPr="00C9015D">
        <w:rPr>
          <w:rFonts w:ascii="仿宋_GB2312" w:eastAsia="仿宋_GB2312" w:hAnsi="宋体" w:cs="Times New Roman" w:hint="eastAsia"/>
          <w:sz w:val="32"/>
          <w:szCs w:val="32"/>
        </w:rPr>
        <w:t>以学生为本、以质量立校</w:t>
      </w:r>
      <w:r w:rsidRPr="00C9015D">
        <w:rPr>
          <w:rFonts w:ascii="仿宋_GB2312" w:eastAsia="仿宋_GB2312" w:hAnsi="Times New Roman" w:cs="Times New Roman" w:hint="eastAsia"/>
          <w:sz w:val="32"/>
          <w:szCs w:val="32"/>
        </w:rPr>
        <w:t>”</w:t>
      </w:r>
      <w:r w:rsidRPr="00C9015D">
        <w:rPr>
          <w:rFonts w:ascii="仿宋_GB2312" w:eastAsia="仿宋_GB2312" w:hAnsi="宋体" w:cs="Times New Roman" w:hint="eastAsia"/>
          <w:sz w:val="32"/>
          <w:szCs w:val="32"/>
        </w:rPr>
        <w:t>的办学理念，致力于培养具有国际视野、创新与追求卓越精神、高度社会责任感和可持续发展潜质的应用型人才。</w:t>
      </w:r>
    </w:p>
    <w:p w14:paraId="490E177D" w14:textId="77777777" w:rsidR="00F62527" w:rsidRPr="00C9015D" w:rsidRDefault="00F62527" w:rsidP="00316E5B">
      <w:pPr>
        <w:contextualSpacing/>
        <w:jc w:val="center"/>
        <w:rPr>
          <w:rFonts w:ascii="黑体" w:eastAsia="黑体" w:hAnsi="黑体" w:cs="Times New Roman"/>
          <w:sz w:val="32"/>
          <w:szCs w:val="32"/>
        </w:rPr>
      </w:pPr>
      <w:r w:rsidRPr="00C9015D">
        <w:rPr>
          <w:rFonts w:ascii="黑体" w:eastAsia="黑体" w:hAnsi="黑体" w:cs="Times New Roman" w:hint="eastAsia"/>
          <w:sz w:val="32"/>
          <w:szCs w:val="32"/>
        </w:rPr>
        <w:t>第二章 招生机构</w:t>
      </w:r>
    </w:p>
    <w:p w14:paraId="3CA7EFCD" w14:textId="706AA858"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第四条</w:t>
      </w:r>
      <w:r w:rsidR="0026113F">
        <w:rPr>
          <w:rFonts w:ascii="仿宋_GB2312" w:eastAsia="仿宋_GB2312" w:hAnsi="Times New Roman" w:cs="Times New Roman"/>
          <w:sz w:val="32"/>
          <w:szCs w:val="32"/>
        </w:rPr>
        <w:t xml:space="preserve"> </w:t>
      </w:r>
      <w:r w:rsidR="001F373D">
        <w:rPr>
          <w:rFonts w:ascii="仿宋_GB2312" w:eastAsia="仿宋_GB2312" w:hAnsi="Times New Roman" w:cs="Times New Roman"/>
          <w:sz w:val="32"/>
          <w:szCs w:val="32"/>
        </w:rPr>
        <w:t>天</w:t>
      </w:r>
      <w:r w:rsidR="001F373D">
        <w:rPr>
          <w:rFonts w:ascii="仿宋_GB2312" w:eastAsia="仿宋_GB2312" w:hAnsi="Times New Roman" w:cs="Times New Roman" w:hint="eastAsia"/>
          <w:sz w:val="32"/>
          <w:szCs w:val="32"/>
        </w:rPr>
        <w:t>津</w:t>
      </w:r>
      <w:r w:rsidR="0001540E" w:rsidRPr="00C9015D">
        <w:rPr>
          <w:rFonts w:ascii="仿宋_GB2312" w:eastAsia="仿宋_GB2312" w:hAnsi="宋体" w:cs="Times New Roman" w:hint="eastAsia"/>
          <w:sz w:val="32"/>
          <w:szCs w:val="32"/>
        </w:rPr>
        <w:t>财经大学</w:t>
      </w:r>
      <w:r w:rsidRPr="00C9015D">
        <w:rPr>
          <w:rFonts w:ascii="仿宋_GB2312" w:eastAsia="仿宋_GB2312" w:hAnsi="宋体" w:cs="Times New Roman" w:hint="eastAsia"/>
          <w:sz w:val="32"/>
          <w:szCs w:val="32"/>
        </w:rPr>
        <w:t>珠江学院成立招生委员会，全面负责学院招生工作，制定招生政策、招生计划、讨论决定有关招生的重大事宜并监督招生工作的具体实施。</w:t>
      </w:r>
    </w:p>
    <w:p w14:paraId="5C28F3C7" w14:textId="1B819108" w:rsidR="00DC2387" w:rsidRDefault="00F62527" w:rsidP="00A22736">
      <w:pPr>
        <w:ind w:firstLineChars="200" w:firstLine="640"/>
        <w:contextualSpacing/>
        <w:rPr>
          <w:rFonts w:ascii="仿宋_GB2312" w:eastAsia="仿宋_GB2312" w:hAnsi="宋体" w:cs="Times New Roman"/>
          <w:sz w:val="32"/>
          <w:szCs w:val="32"/>
        </w:rPr>
      </w:pPr>
      <w:r w:rsidRPr="00C9015D">
        <w:rPr>
          <w:rFonts w:ascii="仿宋_GB2312" w:eastAsia="仿宋_GB2312" w:hAnsi="宋体" w:cs="Times New Roman" w:hint="eastAsia"/>
          <w:sz w:val="32"/>
          <w:szCs w:val="32"/>
        </w:rPr>
        <w:t>第五条</w:t>
      </w:r>
      <w:r w:rsidR="0026113F">
        <w:rPr>
          <w:rFonts w:ascii="仿宋_GB2312" w:eastAsia="仿宋_GB2312" w:hAnsi="Times New Roman" w:cs="Times New Roman"/>
          <w:sz w:val="32"/>
          <w:szCs w:val="32"/>
        </w:rPr>
        <w:t xml:space="preserve"> </w:t>
      </w:r>
      <w:r w:rsidR="007906B0">
        <w:rPr>
          <w:rFonts w:ascii="仿宋_GB2312" w:eastAsia="仿宋_GB2312" w:hAnsi="Times New Roman" w:cs="Times New Roman" w:hint="eastAsia"/>
          <w:sz w:val="32"/>
          <w:szCs w:val="32"/>
        </w:rPr>
        <w:t>天</w:t>
      </w:r>
      <w:r w:rsidR="0001540E" w:rsidRPr="00C9015D">
        <w:rPr>
          <w:rFonts w:ascii="仿宋_GB2312" w:eastAsia="仿宋_GB2312" w:hAnsi="宋体" w:cs="Times New Roman" w:hint="eastAsia"/>
          <w:sz w:val="32"/>
          <w:szCs w:val="32"/>
        </w:rPr>
        <w:t>津财经大学</w:t>
      </w:r>
      <w:r w:rsidR="001A5B5A" w:rsidRPr="00C9015D">
        <w:rPr>
          <w:rFonts w:ascii="仿宋_GB2312" w:eastAsia="仿宋_GB2312" w:hAnsi="宋体" w:cs="Times New Roman" w:hint="eastAsia"/>
          <w:sz w:val="32"/>
          <w:szCs w:val="32"/>
        </w:rPr>
        <w:t>珠江</w:t>
      </w:r>
      <w:r w:rsidRPr="00C9015D">
        <w:rPr>
          <w:rFonts w:ascii="仿宋_GB2312" w:eastAsia="仿宋_GB2312" w:hAnsi="宋体" w:cs="Times New Roman" w:hint="eastAsia"/>
          <w:sz w:val="32"/>
          <w:szCs w:val="32"/>
        </w:rPr>
        <w:t>学院设有招生工作办公室，其为组织和实施招生工作的常设机构，负责招生的日常工作。</w:t>
      </w:r>
    </w:p>
    <w:p w14:paraId="214441BB" w14:textId="46AAD506" w:rsidR="007E6448" w:rsidRPr="00816695" w:rsidRDefault="007E6448" w:rsidP="007E6448">
      <w:pPr>
        <w:contextualSpacing/>
        <w:jc w:val="center"/>
        <w:rPr>
          <w:rFonts w:ascii="黑体" w:eastAsia="黑体" w:hAnsi="黑体" w:cs="Times New Roman"/>
          <w:sz w:val="32"/>
          <w:szCs w:val="32"/>
        </w:rPr>
      </w:pPr>
      <w:r w:rsidRPr="00816695">
        <w:rPr>
          <w:rFonts w:ascii="黑体" w:eastAsia="黑体" w:hAnsi="黑体" w:cs="Times New Roman" w:hint="eastAsia"/>
          <w:sz w:val="32"/>
          <w:szCs w:val="32"/>
        </w:rPr>
        <w:t>第</w:t>
      </w:r>
      <w:r>
        <w:rPr>
          <w:rFonts w:ascii="黑体" w:eastAsia="黑体" w:hAnsi="黑体" w:cs="Times New Roman" w:hint="eastAsia"/>
          <w:sz w:val="32"/>
          <w:szCs w:val="32"/>
        </w:rPr>
        <w:t>三</w:t>
      </w:r>
      <w:r w:rsidRPr="00816695">
        <w:rPr>
          <w:rFonts w:ascii="黑体" w:eastAsia="黑体" w:hAnsi="黑体" w:cs="Times New Roman" w:hint="eastAsia"/>
          <w:sz w:val="32"/>
          <w:szCs w:val="32"/>
        </w:rPr>
        <w:t>章 招生专业及收费标准</w:t>
      </w:r>
    </w:p>
    <w:p w14:paraId="529A5A14" w14:textId="77777777" w:rsidR="007E6448" w:rsidRPr="0087448A" w:rsidRDefault="007E6448" w:rsidP="007E6448">
      <w:pPr>
        <w:ind w:firstLineChars="200" w:firstLine="640"/>
        <w:contextualSpacing/>
        <w:rPr>
          <w:rFonts w:ascii="仿宋_GB2312" w:eastAsia="仿宋_GB2312" w:hAnsi="宋体" w:cs="Times New Roman"/>
          <w:sz w:val="32"/>
          <w:szCs w:val="32"/>
        </w:rPr>
      </w:pPr>
      <w:r w:rsidRPr="00C9015D">
        <w:rPr>
          <w:rFonts w:ascii="仿宋_GB2312" w:eastAsia="仿宋_GB2312" w:hAnsi="宋体" w:cs="Times New Roman" w:hint="eastAsia"/>
          <w:sz w:val="32"/>
          <w:szCs w:val="32"/>
        </w:rPr>
        <w:t>第六条</w:t>
      </w:r>
      <w:r w:rsidRPr="0087448A">
        <w:rPr>
          <w:rFonts w:ascii="仿宋_GB2312" w:eastAsia="仿宋_GB2312" w:hAnsi="宋体" w:cs="Times New Roman"/>
          <w:sz w:val="32"/>
          <w:szCs w:val="32"/>
        </w:rPr>
        <w:t xml:space="preserve"> </w:t>
      </w:r>
      <w:r w:rsidRPr="0087448A">
        <w:rPr>
          <w:rFonts w:ascii="仿宋_GB2312" w:eastAsia="仿宋_GB2312" w:hAnsi="宋体" w:cs="Times New Roman" w:hint="eastAsia"/>
          <w:sz w:val="32"/>
          <w:szCs w:val="32"/>
        </w:rPr>
        <w:t>天</w:t>
      </w:r>
      <w:r w:rsidRPr="00C9015D">
        <w:rPr>
          <w:rFonts w:ascii="仿宋_GB2312" w:eastAsia="仿宋_GB2312" w:hAnsi="宋体" w:cs="Times New Roman" w:hint="eastAsia"/>
          <w:sz w:val="32"/>
          <w:szCs w:val="32"/>
        </w:rPr>
        <w:t>津财经大学珠江学院高职升本科招生专业为工商管理、旅游管理、税收学</w:t>
      </w:r>
      <w:r>
        <w:rPr>
          <w:rFonts w:ascii="仿宋_GB2312" w:eastAsia="仿宋_GB2312" w:hAnsi="宋体" w:cs="Times New Roman" w:hint="eastAsia"/>
          <w:sz w:val="32"/>
          <w:szCs w:val="32"/>
        </w:rPr>
        <w:t>、</w:t>
      </w:r>
      <w:r w:rsidRPr="00146A75">
        <w:rPr>
          <w:rFonts w:ascii="仿宋_GB2312" w:eastAsia="仿宋_GB2312" w:hAnsi="宋体" w:cs="Times New Roman" w:hint="eastAsia"/>
          <w:sz w:val="32"/>
          <w:szCs w:val="32"/>
        </w:rPr>
        <w:t>金融学。具体专业计划数详见天津招考资讯网（</w:t>
      </w:r>
      <w:r w:rsidRPr="0087448A">
        <w:rPr>
          <w:rFonts w:ascii="仿宋_GB2312" w:eastAsia="仿宋_GB2312" w:hAnsi="宋体" w:cs="Times New Roman" w:hint="eastAsia"/>
          <w:sz w:val="32"/>
          <w:szCs w:val="32"/>
        </w:rPr>
        <w:t>www.zhaokao.net</w:t>
      </w:r>
      <w:r w:rsidRPr="00146A75">
        <w:rPr>
          <w:rFonts w:ascii="仿宋_GB2312" w:eastAsia="仿宋_GB2312" w:hAnsi="宋体" w:cs="Times New Roman" w:hint="eastAsia"/>
          <w:sz w:val="32"/>
          <w:szCs w:val="32"/>
        </w:rPr>
        <w:t>）或学院招生网站。</w:t>
      </w:r>
    </w:p>
    <w:p w14:paraId="067EA57C" w14:textId="402EBB4F" w:rsidR="007E6448" w:rsidRPr="0087448A" w:rsidRDefault="007E6448" w:rsidP="007E6448">
      <w:pPr>
        <w:ind w:firstLineChars="200" w:firstLine="640"/>
        <w:contextualSpacing/>
        <w:rPr>
          <w:rFonts w:ascii="仿宋_GB2312" w:eastAsia="仿宋_GB2312" w:hAnsi="宋体" w:cs="Times New Roman"/>
          <w:sz w:val="32"/>
          <w:szCs w:val="32"/>
        </w:rPr>
      </w:pPr>
      <w:r w:rsidRPr="00146A75">
        <w:rPr>
          <w:rFonts w:ascii="仿宋_GB2312" w:eastAsia="仿宋_GB2312" w:hAnsi="宋体" w:cs="Times New Roman" w:hint="eastAsia"/>
          <w:sz w:val="32"/>
          <w:szCs w:val="32"/>
        </w:rPr>
        <w:t>第七条</w:t>
      </w:r>
      <w:r w:rsidRPr="0087448A">
        <w:rPr>
          <w:rFonts w:ascii="仿宋_GB2312" w:eastAsia="仿宋_GB2312" w:hAnsi="宋体" w:cs="Times New Roman"/>
          <w:sz w:val="32"/>
          <w:szCs w:val="32"/>
        </w:rPr>
        <w:t xml:space="preserve"> </w:t>
      </w:r>
      <w:r w:rsidR="00CF7419">
        <w:rPr>
          <w:rFonts w:ascii="仿宋_GB2312" w:eastAsia="仿宋_GB2312" w:hAnsi="宋体" w:cs="Times New Roman" w:hint="eastAsia"/>
          <w:sz w:val="32"/>
          <w:szCs w:val="32"/>
        </w:rPr>
        <w:t>经</w:t>
      </w:r>
      <w:r w:rsidRPr="00146A75">
        <w:rPr>
          <w:rFonts w:ascii="仿宋_GB2312" w:eastAsia="仿宋_GB2312" w:hAnsi="宋体" w:cs="Times New Roman" w:hint="eastAsia"/>
          <w:sz w:val="32"/>
          <w:szCs w:val="32"/>
        </w:rPr>
        <w:t>天津市物价部门批准，工商管理、旅游管理、税收学、金融学专业学费标准：</w:t>
      </w:r>
      <w:r w:rsidR="00CF7419" w:rsidRPr="00CF7419">
        <w:rPr>
          <w:rFonts w:ascii="仿宋_GB2312" w:eastAsia="仿宋_GB2312" w:hAnsi="宋体" w:cs="Times New Roman" w:hint="eastAsia"/>
          <w:sz w:val="32"/>
          <w:szCs w:val="32"/>
        </w:rPr>
        <w:t>每生每学年</w:t>
      </w:r>
      <w:r w:rsidRPr="0087448A">
        <w:rPr>
          <w:rFonts w:ascii="仿宋_GB2312" w:eastAsia="仿宋_GB2312" w:hAnsi="宋体" w:cs="Times New Roman" w:hint="eastAsia"/>
          <w:sz w:val="32"/>
          <w:szCs w:val="32"/>
        </w:rPr>
        <w:t>15000</w:t>
      </w:r>
      <w:r w:rsidR="008564F3">
        <w:rPr>
          <w:rFonts w:ascii="仿宋_GB2312" w:eastAsia="仿宋_GB2312" w:hAnsi="宋体" w:cs="Times New Roman" w:hint="eastAsia"/>
          <w:sz w:val="32"/>
          <w:szCs w:val="32"/>
        </w:rPr>
        <w:t>元</w:t>
      </w:r>
      <w:r w:rsidRPr="00146A75">
        <w:rPr>
          <w:rFonts w:ascii="仿宋_GB2312" w:eastAsia="仿宋_GB2312" w:hAnsi="宋体" w:cs="Times New Roman" w:hint="eastAsia"/>
          <w:sz w:val="32"/>
          <w:szCs w:val="32"/>
        </w:rPr>
        <w:t>，住宿费标准：每生每学年1500元</w:t>
      </w:r>
      <w:r w:rsidR="00CF7419">
        <w:rPr>
          <w:rFonts w:ascii="仿宋_GB2312" w:eastAsia="仿宋_GB2312" w:hAnsi="宋体" w:cs="Times New Roman" w:hint="eastAsia"/>
          <w:sz w:val="32"/>
          <w:szCs w:val="32"/>
        </w:rPr>
        <w:t>（6人间）</w:t>
      </w:r>
      <w:r w:rsidRPr="00146A75">
        <w:rPr>
          <w:rFonts w:ascii="仿宋_GB2312" w:eastAsia="仿宋_GB2312" w:hAnsi="宋体" w:cs="Times New Roman" w:hint="eastAsia"/>
          <w:sz w:val="32"/>
          <w:szCs w:val="32"/>
        </w:rPr>
        <w:t>。收费标准如有调整，以我市物价主管部门批准的文件执行。</w:t>
      </w:r>
    </w:p>
    <w:p w14:paraId="23381B6C" w14:textId="538752DE" w:rsidR="00C55052" w:rsidRDefault="00C55052" w:rsidP="00C55052">
      <w:pPr>
        <w:contextualSpacing/>
        <w:jc w:val="center"/>
        <w:rPr>
          <w:rFonts w:ascii="仿宋_GB2312" w:eastAsia="仿宋_GB2312" w:hAnsi="宋体" w:cs="Times New Roman"/>
          <w:sz w:val="32"/>
          <w:szCs w:val="32"/>
        </w:rPr>
      </w:pPr>
      <w:r w:rsidRPr="00C55052">
        <w:rPr>
          <w:rFonts w:ascii="黑体" w:eastAsia="黑体" w:hAnsi="黑体" w:cs="Times New Roman" w:hint="eastAsia"/>
          <w:sz w:val="32"/>
          <w:szCs w:val="32"/>
        </w:rPr>
        <w:t>第</w:t>
      </w:r>
      <w:r w:rsidR="007E6448">
        <w:rPr>
          <w:rFonts w:ascii="黑体" w:eastAsia="黑体" w:hAnsi="黑体" w:cs="Times New Roman" w:hint="eastAsia"/>
          <w:sz w:val="32"/>
          <w:szCs w:val="32"/>
        </w:rPr>
        <w:t>四</w:t>
      </w:r>
      <w:r w:rsidRPr="00C55052">
        <w:rPr>
          <w:rFonts w:ascii="黑体" w:eastAsia="黑体" w:hAnsi="黑体" w:cs="Times New Roman" w:hint="eastAsia"/>
          <w:sz w:val="32"/>
          <w:szCs w:val="32"/>
        </w:rPr>
        <w:t xml:space="preserve">章 </w:t>
      </w:r>
      <w:r w:rsidR="000961E0">
        <w:rPr>
          <w:rFonts w:ascii="黑体" w:eastAsia="黑体" w:hAnsi="黑体" w:cs="Times New Roman" w:hint="eastAsia"/>
          <w:sz w:val="32"/>
          <w:szCs w:val="32"/>
        </w:rPr>
        <w:t>报名与考试</w:t>
      </w:r>
    </w:p>
    <w:p w14:paraId="15B6F8A3" w14:textId="28B7F557" w:rsidR="000961E0" w:rsidRDefault="00C55052" w:rsidP="00A22736">
      <w:pPr>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第</w:t>
      </w:r>
      <w:r w:rsidR="00860B03">
        <w:rPr>
          <w:rFonts w:ascii="仿宋_GB2312" w:eastAsia="仿宋_GB2312" w:hAnsi="Times New Roman" w:cs="Times New Roman" w:hint="eastAsia"/>
          <w:sz w:val="32"/>
          <w:szCs w:val="32"/>
        </w:rPr>
        <w:t>八</w:t>
      </w:r>
      <w:r>
        <w:rPr>
          <w:rFonts w:ascii="仿宋_GB2312" w:eastAsia="仿宋_GB2312" w:hAnsi="Times New Roman" w:cs="Times New Roman" w:hint="eastAsia"/>
          <w:sz w:val="32"/>
          <w:szCs w:val="32"/>
        </w:rPr>
        <w:t>条</w:t>
      </w:r>
      <w:r w:rsidR="0087448A">
        <w:rPr>
          <w:rFonts w:ascii="仿宋_GB2312" w:eastAsia="仿宋_GB2312" w:hAnsi="Times New Roman" w:cs="Times New Roman" w:hint="eastAsia"/>
          <w:sz w:val="32"/>
          <w:szCs w:val="32"/>
        </w:rPr>
        <w:t xml:space="preserve"> </w:t>
      </w:r>
      <w:r w:rsidR="000961E0">
        <w:rPr>
          <w:rFonts w:ascii="仿宋_GB2312" w:eastAsia="仿宋_GB2312" w:hAnsi="Times New Roman" w:cs="Times New Roman" w:hint="eastAsia"/>
          <w:sz w:val="32"/>
          <w:szCs w:val="32"/>
        </w:rPr>
        <w:t>报名条件</w:t>
      </w:r>
    </w:p>
    <w:p w14:paraId="369F6091" w14:textId="5DB70562" w:rsidR="0087448A" w:rsidRDefault="000961E0" w:rsidP="00A22736">
      <w:pPr>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r w:rsidR="0087448A" w:rsidRPr="0087448A">
        <w:rPr>
          <w:rFonts w:ascii="仿宋_GB2312" w:eastAsia="仿宋_GB2312" w:hAnsi="Times New Roman" w:cs="Times New Roman" w:hint="eastAsia"/>
          <w:sz w:val="32"/>
          <w:szCs w:val="32"/>
        </w:rPr>
        <w:t>符合下列条件的人员，具备报名资格，可以申请报名:</w:t>
      </w:r>
    </w:p>
    <w:p w14:paraId="3158640A" w14:textId="78C453A0" w:rsidR="0087448A" w:rsidRPr="000961E0" w:rsidRDefault="000961E0" w:rsidP="000961E0">
      <w:pPr>
        <w:ind w:firstLineChars="200" w:firstLine="640"/>
        <w:contextualSpacing/>
        <w:rPr>
          <w:rFonts w:ascii="仿宋_GB2312" w:eastAsia="仿宋_GB2312" w:hAnsi="宋体" w:cs="Times New Roman"/>
          <w:sz w:val="32"/>
          <w:szCs w:val="32"/>
        </w:rPr>
      </w:pPr>
      <w:r w:rsidRPr="000961E0">
        <w:rPr>
          <w:rFonts w:ascii="仿宋_GB2312" w:eastAsia="仿宋_GB2312" w:hAnsi="宋体" w:cs="Times New Roman" w:hint="eastAsia"/>
          <w:sz w:val="32"/>
          <w:szCs w:val="32"/>
        </w:rPr>
        <w:t>1.</w:t>
      </w:r>
      <w:r w:rsidR="0087448A" w:rsidRPr="000961E0">
        <w:rPr>
          <w:rFonts w:ascii="仿宋_GB2312" w:eastAsia="仿宋_GB2312" w:hAnsi="宋体" w:cs="Times New Roman" w:hint="eastAsia"/>
          <w:sz w:val="32"/>
          <w:szCs w:val="32"/>
        </w:rPr>
        <w:t>遵守中华人民共和国宪法和法律;</w:t>
      </w:r>
    </w:p>
    <w:p w14:paraId="7E5D69B5" w14:textId="3677781C" w:rsidR="0087448A" w:rsidRDefault="000961E0" w:rsidP="0087448A">
      <w:pPr>
        <w:ind w:left="640"/>
        <w:contextualSpacing/>
      </w:pPr>
      <w:r>
        <w:rPr>
          <w:rFonts w:ascii="仿宋_GB2312" w:eastAsia="仿宋_GB2312" w:hAnsi="宋体" w:cs="Times New Roman" w:hint="eastAsia"/>
          <w:sz w:val="32"/>
          <w:szCs w:val="32"/>
        </w:rPr>
        <w:t>2.</w:t>
      </w:r>
      <w:r w:rsidR="0087448A" w:rsidRPr="0087448A">
        <w:rPr>
          <w:rFonts w:ascii="仿宋_GB2312" w:eastAsia="仿宋_GB2312" w:hAnsi="宋体" w:cs="Times New Roman" w:hint="eastAsia"/>
          <w:sz w:val="32"/>
          <w:szCs w:val="32"/>
        </w:rPr>
        <w:t>身体健康状况符合国家有关规</w:t>
      </w:r>
      <w:r w:rsidR="0087448A" w:rsidRPr="0087448A">
        <w:rPr>
          <w:rFonts w:ascii="仿宋_GB2312" w:eastAsia="仿宋_GB2312" w:hAnsi="Times New Roman" w:cs="Times New Roman" w:hint="eastAsia"/>
          <w:sz w:val="32"/>
          <w:szCs w:val="32"/>
        </w:rPr>
        <w:t>定;</w:t>
      </w:r>
    </w:p>
    <w:p w14:paraId="70763D28" w14:textId="53F63DC9" w:rsidR="00C55052" w:rsidRPr="0087448A" w:rsidRDefault="000961E0" w:rsidP="0087448A">
      <w:pPr>
        <w:ind w:firstLineChars="200" w:firstLine="640"/>
        <w:contextualSpacing/>
        <w:rPr>
          <w:rFonts w:ascii="仿宋_GB2312" w:eastAsia="仿宋_GB2312" w:hAnsi="宋体" w:cs="Times New Roman"/>
          <w:sz w:val="32"/>
          <w:szCs w:val="32"/>
        </w:rPr>
      </w:pPr>
      <w:r>
        <w:rPr>
          <w:rFonts w:ascii="仿宋_GB2312" w:eastAsia="仿宋_GB2312" w:hAnsi="宋体" w:cs="Times New Roman"/>
          <w:sz w:val="32"/>
          <w:szCs w:val="32"/>
        </w:rPr>
        <w:t>3</w:t>
      </w:r>
      <w:r>
        <w:rPr>
          <w:rFonts w:ascii="仿宋_GB2312" w:eastAsia="仿宋_GB2312" w:hAnsi="宋体" w:cs="Times New Roman" w:hint="eastAsia"/>
          <w:sz w:val="32"/>
          <w:szCs w:val="32"/>
        </w:rPr>
        <w:t>.</w:t>
      </w:r>
      <w:r w:rsidR="0087448A" w:rsidRPr="0087448A">
        <w:rPr>
          <w:rFonts w:ascii="仿宋_GB2312" w:eastAsia="仿宋_GB2312" w:hAnsi="宋体" w:cs="Times New Roman" w:hint="eastAsia"/>
          <w:sz w:val="32"/>
          <w:szCs w:val="32"/>
        </w:rPr>
        <w:t>参加普通高校全国统一考试且被本市普通高校或高职高专学校录取的应届高职高专毕业生;参加普通高校全国统一考试且被普通高校或高职高专学校录取、具有本市户籍的往届高职高专毕业生;参加普通高校全国统一考试被外省市高职高专学校录取的，具有本市户籍的应届高职高专毕业生</w:t>
      </w:r>
      <w:r w:rsidR="00816695">
        <w:rPr>
          <w:rFonts w:ascii="仿宋_GB2312" w:eastAsia="仿宋_GB2312" w:hAnsi="宋体" w:cs="Times New Roman" w:hint="eastAsia"/>
          <w:sz w:val="32"/>
          <w:szCs w:val="32"/>
        </w:rPr>
        <w:t>。</w:t>
      </w:r>
    </w:p>
    <w:p w14:paraId="53C23B7E" w14:textId="04624838" w:rsidR="005874D4" w:rsidRPr="005874D4" w:rsidRDefault="000961E0" w:rsidP="005874D4">
      <w:pPr>
        <w:ind w:firstLineChars="200" w:firstLine="640"/>
        <w:contextualSpacing/>
        <w:rPr>
          <w:rFonts w:ascii="仿宋_GB2312" w:eastAsia="仿宋_GB2312" w:hAnsi="宋体" w:cs="Times New Roman"/>
          <w:sz w:val="32"/>
          <w:szCs w:val="32"/>
        </w:rPr>
      </w:pPr>
      <w:r>
        <w:rPr>
          <w:rFonts w:ascii="仿宋_GB2312" w:eastAsia="仿宋_GB2312" w:hAnsi="Times New Roman" w:cs="Times New Roman" w:hint="eastAsia"/>
          <w:sz w:val="32"/>
          <w:szCs w:val="32"/>
        </w:rPr>
        <w:t>（二）</w:t>
      </w:r>
      <w:r w:rsidR="005874D4" w:rsidRPr="005874D4">
        <w:rPr>
          <w:rFonts w:ascii="仿宋_GB2312" w:eastAsia="仿宋_GB2312" w:hAnsi="宋体" w:cs="Times New Roman" w:hint="eastAsia"/>
          <w:sz w:val="32"/>
          <w:szCs w:val="32"/>
        </w:rPr>
        <w:t>下列人员不得报名:</w:t>
      </w:r>
    </w:p>
    <w:p w14:paraId="5FB4F7DC" w14:textId="7C3D3118" w:rsidR="00C55052" w:rsidRPr="005874D4" w:rsidRDefault="000961E0" w:rsidP="00816695">
      <w:pPr>
        <w:ind w:firstLineChars="200" w:firstLine="640"/>
        <w:contextualSpacing/>
        <w:rPr>
          <w:rFonts w:ascii="仿宋_GB2312" w:eastAsia="仿宋_GB2312" w:hAnsi="宋体" w:cs="Times New Roman"/>
          <w:sz w:val="32"/>
          <w:szCs w:val="32"/>
        </w:rPr>
      </w:pPr>
      <w:r>
        <w:rPr>
          <w:rFonts w:ascii="仿宋_GB2312" w:eastAsia="仿宋_GB2312" w:hAnsi="宋体" w:cs="Times New Roman"/>
          <w:sz w:val="32"/>
          <w:szCs w:val="32"/>
        </w:rPr>
        <w:t>1</w:t>
      </w:r>
      <w:r>
        <w:rPr>
          <w:rFonts w:ascii="仿宋_GB2312" w:eastAsia="仿宋_GB2312" w:hAnsi="宋体" w:cs="Times New Roman" w:hint="eastAsia"/>
          <w:sz w:val="32"/>
          <w:szCs w:val="32"/>
        </w:rPr>
        <w:t>.</w:t>
      </w:r>
      <w:r w:rsidR="005874D4" w:rsidRPr="005874D4">
        <w:rPr>
          <w:rFonts w:ascii="仿宋_GB2312" w:eastAsia="仿宋_GB2312" w:hAnsi="宋体" w:cs="Times New Roman" w:hint="eastAsia"/>
          <w:sz w:val="32"/>
          <w:szCs w:val="32"/>
        </w:rPr>
        <w:t>普通高等学校及高职高专学校应届毕业生之外的在校生</w:t>
      </w:r>
      <w:r w:rsidR="00816695">
        <w:rPr>
          <w:rFonts w:ascii="仿宋_GB2312" w:eastAsia="仿宋_GB2312" w:hAnsi="宋体" w:cs="Times New Roman" w:hint="eastAsia"/>
          <w:sz w:val="32"/>
          <w:szCs w:val="32"/>
        </w:rPr>
        <w:t>；</w:t>
      </w:r>
    </w:p>
    <w:p w14:paraId="7E283336" w14:textId="231B6F82" w:rsidR="005874D4" w:rsidRPr="005874D4" w:rsidRDefault="00986A9B" w:rsidP="00816695">
      <w:pPr>
        <w:ind w:firstLineChars="200" w:firstLine="640"/>
        <w:contextualSpacing/>
        <w:rPr>
          <w:rFonts w:ascii="仿宋_GB2312" w:eastAsia="仿宋_GB2312" w:hAnsi="宋体" w:cs="Times New Roman"/>
          <w:sz w:val="32"/>
          <w:szCs w:val="32"/>
        </w:rPr>
      </w:pPr>
      <w:r>
        <w:rPr>
          <w:rFonts w:ascii="仿宋_GB2312" w:eastAsia="仿宋_GB2312" w:hAnsi="宋体" w:cs="Times New Roman"/>
          <w:sz w:val="32"/>
          <w:szCs w:val="32"/>
        </w:rPr>
        <w:t>2</w:t>
      </w:r>
      <w:r w:rsidR="00EF2A14">
        <w:rPr>
          <w:rFonts w:ascii="仿宋_GB2312" w:eastAsia="仿宋_GB2312" w:hAnsi="宋体" w:cs="Times New Roman" w:hint="eastAsia"/>
          <w:sz w:val="32"/>
          <w:szCs w:val="32"/>
        </w:rPr>
        <w:t>.</w:t>
      </w:r>
      <w:r w:rsidR="005874D4" w:rsidRPr="005874D4">
        <w:rPr>
          <w:rFonts w:ascii="仿宋_GB2312" w:eastAsia="仿宋_GB2312" w:hAnsi="宋体" w:cs="Times New Roman" w:hint="eastAsia"/>
          <w:sz w:val="32"/>
          <w:szCs w:val="32"/>
        </w:rPr>
        <w:t>因违反国家教育考试规定，被取消报名资格或入学资格者</w:t>
      </w:r>
      <w:r w:rsidR="00816695">
        <w:rPr>
          <w:rFonts w:ascii="仿宋_GB2312" w:eastAsia="仿宋_GB2312" w:hAnsi="宋体" w:cs="Times New Roman" w:hint="eastAsia"/>
          <w:sz w:val="32"/>
          <w:szCs w:val="32"/>
        </w:rPr>
        <w:t>；</w:t>
      </w:r>
    </w:p>
    <w:p w14:paraId="02A61411" w14:textId="6425EEA4" w:rsidR="005874D4" w:rsidRDefault="00986A9B" w:rsidP="00816695">
      <w:pPr>
        <w:ind w:firstLineChars="200" w:firstLine="640"/>
        <w:contextualSpacing/>
        <w:rPr>
          <w:rFonts w:ascii="仿宋_GB2312" w:eastAsia="仿宋_GB2312" w:hAnsi="宋体" w:cs="Times New Roman"/>
          <w:sz w:val="32"/>
          <w:szCs w:val="32"/>
        </w:rPr>
      </w:pPr>
      <w:r>
        <w:rPr>
          <w:rFonts w:ascii="仿宋_GB2312" w:eastAsia="仿宋_GB2312" w:hAnsi="宋体" w:cs="Times New Roman"/>
          <w:sz w:val="32"/>
          <w:szCs w:val="32"/>
        </w:rPr>
        <w:t>3</w:t>
      </w:r>
      <w:r w:rsidR="00EF2A14">
        <w:rPr>
          <w:rFonts w:ascii="仿宋_GB2312" w:eastAsia="仿宋_GB2312" w:hAnsi="宋体" w:cs="Times New Roman" w:hint="eastAsia"/>
          <w:sz w:val="32"/>
          <w:szCs w:val="32"/>
        </w:rPr>
        <w:t>.</w:t>
      </w:r>
      <w:r w:rsidR="005874D4" w:rsidRPr="005874D4">
        <w:rPr>
          <w:rFonts w:ascii="仿宋_GB2312" w:eastAsia="仿宋_GB2312" w:hAnsi="宋体" w:cs="Times New Roman" w:hint="eastAsia"/>
          <w:sz w:val="32"/>
          <w:szCs w:val="32"/>
        </w:rPr>
        <w:t>因触犯刑法已被有关部门采取强制措施或正在服刑者。</w:t>
      </w:r>
    </w:p>
    <w:p w14:paraId="5318D3AE" w14:textId="68CC4E15" w:rsidR="001009B1" w:rsidRDefault="001009B1" w:rsidP="00816695">
      <w:pPr>
        <w:ind w:firstLineChars="200" w:firstLine="640"/>
        <w:contextualSpacing/>
        <w:rPr>
          <w:rFonts w:ascii="仿宋_GB2312" w:eastAsia="仿宋_GB2312" w:hAnsi="宋体" w:cs="Times New Roman"/>
          <w:sz w:val="32"/>
          <w:szCs w:val="32"/>
        </w:rPr>
      </w:pPr>
      <w:r w:rsidRPr="001009B1">
        <w:rPr>
          <w:rFonts w:ascii="仿宋_GB2312" w:eastAsia="仿宋_GB2312" w:hAnsi="宋体" w:cs="Times New Roman" w:hint="eastAsia"/>
          <w:sz w:val="32"/>
          <w:szCs w:val="32"/>
        </w:rPr>
        <w:t>第九条 报考我院高职升本科各专业的考生，须完成天津市高职升本科文化考试报名相关手续，并在规定时间完成我院专业考试报名手续</w:t>
      </w:r>
      <w:r w:rsidR="00453688">
        <w:rPr>
          <w:rFonts w:ascii="仿宋_GB2312" w:eastAsia="仿宋_GB2312" w:hAnsi="宋体" w:cs="Times New Roman" w:hint="eastAsia"/>
          <w:sz w:val="32"/>
          <w:szCs w:val="32"/>
        </w:rPr>
        <w:t>。</w:t>
      </w:r>
      <w:r w:rsidR="008203A2">
        <w:rPr>
          <w:rFonts w:ascii="仿宋_GB2312" w:eastAsia="仿宋_GB2312" w:hAnsi="宋体" w:cs="Times New Roman" w:hint="eastAsia"/>
          <w:sz w:val="32"/>
          <w:szCs w:val="32"/>
        </w:rPr>
        <w:t>专业报名安排详见学院招生官网</w:t>
      </w:r>
      <w:r w:rsidRPr="001009B1">
        <w:rPr>
          <w:rFonts w:ascii="仿宋_GB2312" w:eastAsia="仿宋_GB2312" w:hAnsi="宋体" w:cs="Times New Roman" w:hint="eastAsia"/>
          <w:sz w:val="32"/>
          <w:szCs w:val="32"/>
        </w:rPr>
        <w:t>。</w:t>
      </w:r>
    </w:p>
    <w:p w14:paraId="3E5F6A0C" w14:textId="0C7F49D1" w:rsidR="000961E0" w:rsidRDefault="000961E0" w:rsidP="00816695">
      <w:pPr>
        <w:ind w:firstLineChars="200" w:firstLine="640"/>
        <w:contextualSpacing/>
        <w:rPr>
          <w:rFonts w:ascii="仿宋_GB2312" w:eastAsia="仿宋_GB2312" w:hAnsi="Times New Roman" w:cs="Times New Roman"/>
          <w:sz w:val="32"/>
          <w:szCs w:val="32"/>
        </w:rPr>
      </w:pPr>
      <w:r>
        <w:rPr>
          <w:rFonts w:ascii="仿宋_GB2312" w:eastAsia="仿宋_GB2312" w:hAnsi="Times New Roman" w:cs="Times New Roman" w:hint="eastAsia"/>
          <w:sz w:val="32"/>
          <w:szCs w:val="32"/>
        </w:rPr>
        <w:t>第</w:t>
      </w:r>
      <w:r w:rsidR="001009B1">
        <w:rPr>
          <w:rFonts w:ascii="仿宋_GB2312" w:eastAsia="仿宋_GB2312" w:hAnsi="Times New Roman" w:cs="Times New Roman" w:hint="eastAsia"/>
          <w:sz w:val="32"/>
          <w:szCs w:val="32"/>
        </w:rPr>
        <w:t>十</w:t>
      </w:r>
      <w:r>
        <w:rPr>
          <w:rFonts w:ascii="仿宋_GB2312" w:eastAsia="仿宋_GB2312" w:hAnsi="Times New Roman" w:cs="Times New Roman" w:hint="eastAsia"/>
          <w:sz w:val="32"/>
          <w:szCs w:val="32"/>
        </w:rPr>
        <w:t>条 考试安排</w:t>
      </w:r>
    </w:p>
    <w:p w14:paraId="134AA933" w14:textId="34297BF4" w:rsidR="000961E0" w:rsidRDefault="000961E0" w:rsidP="00816695">
      <w:pPr>
        <w:ind w:firstLineChars="200" w:firstLine="640"/>
        <w:contextualSpacing/>
        <w:rPr>
          <w:rFonts w:ascii="仿宋_GB2312" w:eastAsia="仿宋_GB2312" w:hAnsi="宋体" w:cs="Times New Roman"/>
          <w:sz w:val="32"/>
          <w:szCs w:val="32"/>
        </w:rPr>
      </w:pPr>
      <w:r>
        <w:rPr>
          <w:rFonts w:ascii="仿宋_GB2312" w:eastAsia="仿宋_GB2312" w:hAnsi="宋体" w:cs="Times New Roman" w:hint="eastAsia"/>
          <w:sz w:val="32"/>
          <w:szCs w:val="32"/>
        </w:rPr>
        <w:t>1.</w:t>
      </w:r>
      <w:r w:rsidRPr="000961E0">
        <w:rPr>
          <w:rFonts w:ascii="仿宋_GB2312" w:eastAsia="仿宋_GB2312" w:hAnsi="宋体" w:cs="Times New Roman" w:hint="eastAsia"/>
          <w:sz w:val="32"/>
          <w:szCs w:val="32"/>
        </w:rPr>
        <w:t>考试分为</w:t>
      </w:r>
      <w:r w:rsidR="001009B1" w:rsidRPr="000961E0">
        <w:rPr>
          <w:rFonts w:ascii="仿宋_GB2312" w:eastAsia="仿宋_GB2312" w:hAnsi="宋体" w:cs="Times New Roman" w:hint="eastAsia"/>
          <w:sz w:val="32"/>
          <w:szCs w:val="32"/>
        </w:rPr>
        <w:t>文化考试和</w:t>
      </w:r>
      <w:r w:rsidRPr="000961E0">
        <w:rPr>
          <w:rFonts w:ascii="仿宋_GB2312" w:eastAsia="仿宋_GB2312" w:hAnsi="宋体" w:cs="Times New Roman" w:hint="eastAsia"/>
          <w:sz w:val="32"/>
          <w:szCs w:val="32"/>
        </w:rPr>
        <w:t>专业考试两部分。文化考试由天津市教育招生考试</w:t>
      </w:r>
      <w:proofErr w:type="gramStart"/>
      <w:r w:rsidRPr="000961E0">
        <w:rPr>
          <w:rFonts w:ascii="仿宋_GB2312" w:eastAsia="仿宋_GB2312" w:hAnsi="宋体" w:cs="Times New Roman" w:hint="eastAsia"/>
          <w:sz w:val="32"/>
          <w:szCs w:val="32"/>
        </w:rPr>
        <w:t>院统一</w:t>
      </w:r>
      <w:proofErr w:type="gramEnd"/>
      <w:r w:rsidRPr="000961E0">
        <w:rPr>
          <w:rFonts w:ascii="仿宋_GB2312" w:eastAsia="仿宋_GB2312" w:hAnsi="宋体" w:cs="Times New Roman" w:hint="eastAsia"/>
          <w:sz w:val="32"/>
          <w:szCs w:val="32"/>
        </w:rPr>
        <w:t>组织实施</w:t>
      </w:r>
      <w:r>
        <w:rPr>
          <w:rFonts w:ascii="仿宋_GB2312" w:eastAsia="仿宋_GB2312" w:hAnsi="宋体" w:cs="Times New Roman" w:hint="eastAsia"/>
          <w:sz w:val="32"/>
          <w:szCs w:val="32"/>
        </w:rPr>
        <w:t>，专业考试由我院组织。</w:t>
      </w:r>
    </w:p>
    <w:p w14:paraId="22CFCAB0" w14:textId="0EDB9388" w:rsidR="000961E0" w:rsidRDefault="000961E0" w:rsidP="00816695">
      <w:pPr>
        <w:ind w:firstLineChars="200" w:firstLine="640"/>
        <w:contextualSpacing/>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2.专业考试科目</w:t>
      </w:r>
      <w:r w:rsidR="00FD5118">
        <w:rPr>
          <w:rFonts w:ascii="仿宋_GB2312" w:eastAsia="仿宋_GB2312" w:hAnsi="宋体" w:cs="Times New Roman" w:hint="eastAsia"/>
          <w:sz w:val="32"/>
          <w:szCs w:val="32"/>
        </w:rPr>
        <w:t>为《</w:t>
      </w:r>
      <w:r w:rsidR="00FD5118" w:rsidRPr="000961E0">
        <w:rPr>
          <w:rFonts w:ascii="仿宋_GB2312" w:eastAsia="仿宋_GB2312" w:hAnsi="宋体" w:cs="Times New Roman" w:hint="eastAsia"/>
          <w:sz w:val="32"/>
          <w:szCs w:val="32"/>
        </w:rPr>
        <w:t>管理学原理</w:t>
      </w:r>
      <w:r w:rsidR="00FD5118">
        <w:rPr>
          <w:rFonts w:ascii="仿宋_GB2312" w:eastAsia="仿宋_GB2312" w:hAnsi="宋体" w:cs="Times New Roman" w:hint="eastAsia"/>
          <w:sz w:val="32"/>
          <w:szCs w:val="32"/>
        </w:rPr>
        <w:t>》</w:t>
      </w:r>
      <w:r w:rsidR="00FD5118" w:rsidRPr="000961E0">
        <w:rPr>
          <w:rFonts w:ascii="仿宋_GB2312" w:eastAsia="仿宋_GB2312" w:hAnsi="宋体" w:cs="Times New Roman" w:hint="eastAsia"/>
          <w:sz w:val="32"/>
          <w:szCs w:val="32"/>
        </w:rPr>
        <w:t>、</w:t>
      </w:r>
      <w:r w:rsidR="00FD5118">
        <w:rPr>
          <w:rFonts w:ascii="仿宋_GB2312" w:eastAsia="仿宋_GB2312" w:hAnsi="宋体" w:cs="Times New Roman" w:hint="eastAsia"/>
          <w:sz w:val="32"/>
          <w:szCs w:val="32"/>
        </w:rPr>
        <w:t>《</w:t>
      </w:r>
      <w:r w:rsidR="00FD5118" w:rsidRPr="000961E0">
        <w:rPr>
          <w:rFonts w:ascii="仿宋_GB2312" w:eastAsia="仿宋_GB2312" w:hAnsi="宋体" w:cs="Times New Roman" w:hint="eastAsia"/>
          <w:sz w:val="32"/>
          <w:szCs w:val="32"/>
        </w:rPr>
        <w:t>经济学</w:t>
      </w:r>
      <w:r w:rsidR="00FD5118">
        <w:rPr>
          <w:rFonts w:ascii="仿宋_GB2312" w:eastAsia="仿宋_GB2312" w:hAnsi="宋体" w:cs="Times New Roman" w:hint="eastAsia"/>
          <w:sz w:val="32"/>
          <w:szCs w:val="32"/>
        </w:rPr>
        <w:t>》，专业</w:t>
      </w:r>
      <w:r w:rsidR="00FD5118" w:rsidRPr="000961E0">
        <w:rPr>
          <w:rFonts w:ascii="仿宋_GB2312" w:eastAsia="仿宋_GB2312" w:hAnsi="宋体" w:cs="Times New Roman" w:hint="eastAsia"/>
          <w:sz w:val="32"/>
          <w:szCs w:val="32"/>
        </w:rPr>
        <w:t>考试满分200分</w:t>
      </w:r>
      <w:r>
        <w:rPr>
          <w:rFonts w:ascii="仿宋_GB2312" w:eastAsia="仿宋_GB2312" w:hAnsi="宋体" w:cs="Times New Roman" w:hint="eastAsia"/>
          <w:sz w:val="32"/>
          <w:szCs w:val="32"/>
        </w:rPr>
        <w:t>。</w:t>
      </w:r>
      <w:r w:rsidRPr="000961E0">
        <w:rPr>
          <w:rFonts w:ascii="仿宋_GB2312" w:eastAsia="仿宋_GB2312" w:hAnsi="宋体" w:cs="Times New Roman" w:hint="eastAsia"/>
          <w:sz w:val="32"/>
          <w:szCs w:val="32"/>
        </w:rPr>
        <w:t>工商管理、旅游管理、税收学、金融学</w:t>
      </w:r>
      <w:proofErr w:type="gramStart"/>
      <w:r w:rsidRPr="000961E0">
        <w:rPr>
          <w:rFonts w:ascii="仿宋_GB2312" w:eastAsia="仿宋_GB2312" w:hAnsi="宋体" w:cs="Times New Roman" w:hint="eastAsia"/>
          <w:sz w:val="32"/>
          <w:szCs w:val="32"/>
        </w:rPr>
        <w:t>专业</w:t>
      </w:r>
      <w:r w:rsidR="00FD5118">
        <w:rPr>
          <w:rFonts w:ascii="仿宋_GB2312" w:eastAsia="仿宋_GB2312" w:hAnsi="宋体" w:cs="Times New Roman" w:hint="eastAsia"/>
          <w:sz w:val="32"/>
          <w:szCs w:val="32"/>
        </w:rPr>
        <w:t>专业</w:t>
      </w:r>
      <w:proofErr w:type="gramEnd"/>
      <w:r w:rsidR="00FD5118">
        <w:rPr>
          <w:rFonts w:ascii="仿宋_GB2312" w:eastAsia="仿宋_GB2312" w:hAnsi="宋体" w:cs="Times New Roman" w:hint="eastAsia"/>
          <w:sz w:val="32"/>
          <w:szCs w:val="32"/>
        </w:rPr>
        <w:t>考试内容相同，</w:t>
      </w:r>
      <w:r w:rsidR="00FD5118" w:rsidRPr="000961E0">
        <w:rPr>
          <w:rFonts w:ascii="仿宋_GB2312" w:eastAsia="仿宋_GB2312" w:hAnsi="宋体" w:cs="Times New Roman" w:hint="eastAsia"/>
          <w:sz w:val="32"/>
          <w:szCs w:val="32"/>
        </w:rPr>
        <w:t>凡报考</w:t>
      </w:r>
      <w:r w:rsidR="00FD5118">
        <w:rPr>
          <w:rFonts w:ascii="仿宋_GB2312" w:eastAsia="仿宋_GB2312" w:hAnsi="宋体" w:cs="Times New Roman" w:hint="eastAsia"/>
          <w:sz w:val="32"/>
          <w:szCs w:val="32"/>
        </w:rPr>
        <w:t>多个专业的</w:t>
      </w:r>
      <w:r w:rsidR="00FD5118" w:rsidRPr="000961E0">
        <w:rPr>
          <w:rFonts w:ascii="仿宋_GB2312" w:eastAsia="仿宋_GB2312" w:hAnsi="宋体" w:cs="Times New Roman" w:hint="eastAsia"/>
          <w:sz w:val="32"/>
          <w:szCs w:val="32"/>
        </w:rPr>
        <w:t>考生</w:t>
      </w:r>
      <w:r w:rsidR="00FD5118">
        <w:rPr>
          <w:rFonts w:ascii="仿宋_GB2312" w:eastAsia="仿宋_GB2312" w:hAnsi="宋体" w:cs="Times New Roman" w:hint="eastAsia"/>
          <w:sz w:val="32"/>
          <w:szCs w:val="32"/>
        </w:rPr>
        <w:t>，仅</w:t>
      </w:r>
      <w:r w:rsidRPr="000961E0">
        <w:rPr>
          <w:rFonts w:ascii="仿宋_GB2312" w:eastAsia="仿宋_GB2312" w:hAnsi="宋体" w:cs="Times New Roman" w:hint="eastAsia"/>
          <w:sz w:val="32"/>
          <w:szCs w:val="32"/>
        </w:rPr>
        <w:t>需参加一次</w:t>
      </w:r>
      <w:r w:rsidR="00FD5118">
        <w:rPr>
          <w:rFonts w:ascii="仿宋_GB2312" w:eastAsia="仿宋_GB2312" w:hAnsi="宋体" w:cs="Times New Roman" w:hint="eastAsia"/>
          <w:sz w:val="32"/>
          <w:szCs w:val="32"/>
        </w:rPr>
        <w:t>专业</w:t>
      </w:r>
      <w:r w:rsidRPr="000961E0">
        <w:rPr>
          <w:rFonts w:ascii="仿宋_GB2312" w:eastAsia="仿宋_GB2312" w:hAnsi="宋体" w:cs="Times New Roman" w:hint="eastAsia"/>
          <w:sz w:val="32"/>
          <w:szCs w:val="32"/>
        </w:rPr>
        <w:t>考试。</w:t>
      </w:r>
    </w:p>
    <w:p w14:paraId="6404F9EB" w14:textId="3507518B" w:rsidR="000961E0" w:rsidRDefault="000961E0" w:rsidP="00816695">
      <w:pPr>
        <w:ind w:firstLineChars="200" w:firstLine="640"/>
        <w:contextualSpacing/>
        <w:rPr>
          <w:rFonts w:ascii="仿宋_GB2312" w:eastAsia="仿宋_GB2312" w:hAnsi="宋体" w:cs="Times New Roman"/>
          <w:sz w:val="32"/>
          <w:szCs w:val="32"/>
        </w:rPr>
      </w:pPr>
      <w:r>
        <w:rPr>
          <w:rFonts w:ascii="仿宋_GB2312" w:eastAsia="仿宋_GB2312" w:hAnsi="宋体" w:cs="Times New Roman" w:hint="eastAsia"/>
          <w:sz w:val="32"/>
          <w:szCs w:val="32"/>
        </w:rPr>
        <w:t>3.</w:t>
      </w:r>
      <w:r w:rsidR="00674F90">
        <w:rPr>
          <w:rFonts w:ascii="仿宋_GB2312" w:eastAsia="仿宋_GB2312" w:hAnsi="宋体" w:cs="Times New Roman" w:hint="eastAsia"/>
          <w:sz w:val="32"/>
          <w:szCs w:val="32"/>
        </w:rPr>
        <w:t>专业</w:t>
      </w:r>
      <w:r>
        <w:rPr>
          <w:rFonts w:ascii="仿宋_GB2312" w:eastAsia="仿宋_GB2312" w:hAnsi="宋体" w:cs="Times New Roman" w:hint="eastAsia"/>
          <w:sz w:val="32"/>
          <w:szCs w:val="32"/>
        </w:rPr>
        <w:t>考试时间</w:t>
      </w:r>
      <w:r w:rsidR="00674F90">
        <w:rPr>
          <w:rFonts w:ascii="仿宋_GB2312" w:eastAsia="仿宋_GB2312" w:hAnsi="宋体" w:cs="Times New Roman" w:hint="eastAsia"/>
          <w:sz w:val="32"/>
          <w:szCs w:val="32"/>
        </w:rPr>
        <w:t>、地点等具体安排另行通知，</w:t>
      </w:r>
      <w:r w:rsidR="00674F90" w:rsidRPr="00674F90">
        <w:rPr>
          <w:rFonts w:ascii="仿宋_GB2312" w:eastAsia="仿宋_GB2312" w:hAnsi="宋体" w:cs="Times New Roman" w:hint="eastAsia"/>
          <w:sz w:val="32"/>
          <w:szCs w:val="32"/>
        </w:rPr>
        <w:t>考生可通过学院</w:t>
      </w:r>
      <w:proofErr w:type="gramStart"/>
      <w:r w:rsidR="00674F90" w:rsidRPr="00674F90">
        <w:rPr>
          <w:rFonts w:ascii="仿宋_GB2312" w:eastAsia="仿宋_GB2312" w:hAnsi="宋体" w:cs="Times New Roman" w:hint="eastAsia"/>
          <w:sz w:val="32"/>
          <w:szCs w:val="32"/>
        </w:rPr>
        <w:t>招生官网查看</w:t>
      </w:r>
      <w:proofErr w:type="gramEnd"/>
      <w:r w:rsidR="00674F90" w:rsidRPr="00674F90">
        <w:rPr>
          <w:rFonts w:ascii="仿宋_GB2312" w:eastAsia="仿宋_GB2312" w:hAnsi="宋体" w:cs="Times New Roman" w:hint="eastAsia"/>
          <w:sz w:val="32"/>
          <w:szCs w:val="32"/>
        </w:rPr>
        <w:t>相关事项的通知。</w:t>
      </w:r>
    </w:p>
    <w:p w14:paraId="01A7DA6C" w14:textId="44449601" w:rsidR="007E6448" w:rsidRPr="00816695" w:rsidRDefault="007E6448" w:rsidP="007E6448">
      <w:pPr>
        <w:contextualSpacing/>
        <w:jc w:val="center"/>
        <w:rPr>
          <w:rFonts w:ascii="黑体" w:eastAsia="黑体" w:hAnsi="黑体" w:cs="Times New Roman"/>
          <w:sz w:val="32"/>
          <w:szCs w:val="32"/>
        </w:rPr>
      </w:pPr>
      <w:r w:rsidRPr="00816695">
        <w:rPr>
          <w:rFonts w:ascii="黑体" w:eastAsia="黑体" w:hAnsi="黑体" w:cs="Times New Roman" w:hint="eastAsia"/>
          <w:sz w:val="32"/>
          <w:szCs w:val="32"/>
        </w:rPr>
        <w:t>第</w:t>
      </w:r>
      <w:r w:rsidR="00860B03">
        <w:rPr>
          <w:rFonts w:ascii="黑体" w:eastAsia="黑体" w:hAnsi="黑体" w:cs="Times New Roman" w:hint="eastAsia"/>
          <w:sz w:val="32"/>
          <w:szCs w:val="32"/>
        </w:rPr>
        <w:t>五</w:t>
      </w:r>
      <w:r w:rsidRPr="00816695">
        <w:rPr>
          <w:rFonts w:ascii="黑体" w:eastAsia="黑体" w:hAnsi="黑体" w:cs="Times New Roman" w:hint="eastAsia"/>
          <w:sz w:val="32"/>
          <w:szCs w:val="32"/>
        </w:rPr>
        <w:t>章 录取规则</w:t>
      </w:r>
    </w:p>
    <w:p w14:paraId="1F731769" w14:textId="67959642" w:rsidR="007E6448" w:rsidRPr="0087448A" w:rsidRDefault="007E6448" w:rsidP="007E6448">
      <w:pPr>
        <w:ind w:firstLineChars="200" w:firstLine="640"/>
        <w:contextualSpacing/>
        <w:rPr>
          <w:rFonts w:ascii="仿宋_GB2312" w:eastAsia="仿宋_GB2312" w:hAnsi="宋体" w:cs="Times New Roman"/>
          <w:sz w:val="32"/>
          <w:szCs w:val="32"/>
        </w:rPr>
      </w:pPr>
      <w:r w:rsidRPr="00C9015D">
        <w:rPr>
          <w:rFonts w:ascii="仿宋_GB2312" w:eastAsia="仿宋_GB2312" w:hAnsi="宋体" w:cs="Times New Roman" w:hint="eastAsia"/>
          <w:sz w:val="32"/>
          <w:szCs w:val="32"/>
        </w:rPr>
        <w:t>第</w:t>
      </w:r>
      <w:r w:rsidR="00860B03">
        <w:rPr>
          <w:rFonts w:ascii="仿宋_GB2312" w:eastAsia="仿宋_GB2312" w:hAnsi="宋体" w:cs="Times New Roman" w:hint="eastAsia"/>
          <w:sz w:val="32"/>
          <w:szCs w:val="32"/>
        </w:rPr>
        <w:t>十</w:t>
      </w:r>
      <w:r w:rsidR="001009B1">
        <w:rPr>
          <w:rFonts w:ascii="仿宋_GB2312" w:eastAsia="仿宋_GB2312" w:hAnsi="宋体" w:cs="Times New Roman" w:hint="eastAsia"/>
          <w:sz w:val="32"/>
          <w:szCs w:val="32"/>
        </w:rPr>
        <w:t>一</w:t>
      </w:r>
      <w:r w:rsidRPr="00C9015D">
        <w:rPr>
          <w:rFonts w:ascii="仿宋_GB2312" w:eastAsia="仿宋_GB2312" w:hAnsi="宋体" w:cs="Times New Roman" w:hint="eastAsia"/>
          <w:sz w:val="32"/>
          <w:szCs w:val="32"/>
        </w:rPr>
        <w:t>条</w:t>
      </w:r>
      <w:r w:rsidRPr="0087448A">
        <w:rPr>
          <w:rFonts w:ascii="仿宋_GB2312" w:eastAsia="仿宋_GB2312" w:hAnsi="宋体" w:cs="Times New Roman"/>
          <w:sz w:val="32"/>
          <w:szCs w:val="32"/>
        </w:rPr>
        <w:t xml:space="preserve"> </w:t>
      </w:r>
      <w:r w:rsidRPr="00C9015D">
        <w:rPr>
          <w:rFonts w:ascii="仿宋_GB2312" w:eastAsia="仿宋_GB2312" w:hAnsi="宋体" w:cs="Times New Roman" w:hint="eastAsia"/>
          <w:sz w:val="32"/>
          <w:szCs w:val="32"/>
        </w:rPr>
        <w:t>招生录取工作遵循公平竞争、公正选拔、公开程序的原则，严格执行国家教育部和天津市招生委员会制定的录取政策，及本章程公布的有关规定。在参加天津市文化考试和我院专业考试的考生中，根据考</w:t>
      </w:r>
      <w:r w:rsidRPr="00D74F1D">
        <w:rPr>
          <w:rFonts w:ascii="仿宋_GB2312" w:eastAsia="仿宋_GB2312" w:hAnsi="宋体" w:cs="Times New Roman" w:hint="eastAsia"/>
          <w:sz w:val="32"/>
          <w:szCs w:val="32"/>
        </w:rPr>
        <w:t>生志愿，</w:t>
      </w:r>
      <w:r w:rsidR="005B60FF" w:rsidRPr="00D74F1D">
        <w:rPr>
          <w:rFonts w:ascii="仿宋_GB2312" w:eastAsia="仿宋_GB2312" w:hAnsi="宋体" w:cs="Times New Roman" w:hint="eastAsia"/>
          <w:sz w:val="32"/>
          <w:szCs w:val="32"/>
        </w:rPr>
        <w:t>对思想政治品德考核合格、身体状况符合相关专业培养要求的考生，</w:t>
      </w:r>
      <w:r w:rsidRPr="00D74F1D">
        <w:rPr>
          <w:rFonts w:ascii="仿宋_GB2312" w:eastAsia="仿宋_GB2312" w:hAnsi="宋体" w:cs="Times New Roman" w:hint="eastAsia"/>
          <w:sz w:val="32"/>
          <w:szCs w:val="32"/>
        </w:rPr>
        <w:t>以文化考试与专业考试相加的总成绩为主要依据，择</w:t>
      </w:r>
      <w:r w:rsidRPr="00C9015D">
        <w:rPr>
          <w:rFonts w:ascii="仿宋_GB2312" w:eastAsia="仿宋_GB2312" w:hAnsi="宋体" w:cs="Times New Roman" w:hint="eastAsia"/>
          <w:sz w:val="32"/>
          <w:szCs w:val="32"/>
        </w:rPr>
        <w:t>优录取。录取过程中，自觉接受市招生委员会、纪检监察部门、考生和社会各界的监督。</w:t>
      </w:r>
    </w:p>
    <w:p w14:paraId="1D55D723" w14:textId="20DB4593" w:rsidR="007E6448" w:rsidRPr="0087448A" w:rsidRDefault="007E6448" w:rsidP="007E6448">
      <w:pPr>
        <w:ind w:firstLineChars="200" w:firstLine="640"/>
        <w:contextualSpacing/>
        <w:rPr>
          <w:rFonts w:ascii="仿宋_GB2312" w:eastAsia="仿宋_GB2312" w:hAnsi="宋体" w:cs="Times New Roman"/>
          <w:sz w:val="32"/>
          <w:szCs w:val="32"/>
        </w:rPr>
      </w:pPr>
      <w:r w:rsidRPr="00C9015D">
        <w:rPr>
          <w:rFonts w:ascii="仿宋_GB2312" w:eastAsia="仿宋_GB2312" w:hAnsi="宋体" w:cs="Times New Roman" w:hint="eastAsia"/>
          <w:sz w:val="32"/>
          <w:szCs w:val="32"/>
        </w:rPr>
        <w:t>第</w:t>
      </w:r>
      <w:r w:rsidR="00860B03">
        <w:rPr>
          <w:rFonts w:ascii="仿宋_GB2312" w:eastAsia="仿宋_GB2312" w:hAnsi="宋体" w:cs="Times New Roman" w:hint="eastAsia"/>
          <w:sz w:val="32"/>
          <w:szCs w:val="32"/>
        </w:rPr>
        <w:t>十</w:t>
      </w:r>
      <w:r w:rsidR="001009B1">
        <w:rPr>
          <w:rFonts w:ascii="仿宋_GB2312" w:eastAsia="仿宋_GB2312" w:hAnsi="宋体" w:cs="Times New Roman" w:hint="eastAsia"/>
          <w:sz w:val="32"/>
          <w:szCs w:val="32"/>
        </w:rPr>
        <w:t>二</w:t>
      </w:r>
      <w:r w:rsidRPr="00C9015D">
        <w:rPr>
          <w:rFonts w:ascii="仿宋_GB2312" w:eastAsia="仿宋_GB2312" w:hAnsi="宋体" w:cs="Times New Roman" w:hint="eastAsia"/>
          <w:sz w:val="32"/>
          <w:szCs w:val="32"/>
        </w:rPr>
        <w:t>条</w:t>
      </w:r>
      <w:r w:rsidRPr="0087448A">
        <w:rPr>
          <w:rFonts w:ascii="仿宋_GB2312" w:eastAsia="仿宋_GB2312" w:hAnsi="宋体" w:cs="Times New Roman"/>
          <w:sz w:val="32"/>
          <w:szCs w:val="32"/>
        </w:rPr>
        <w:t xml:space="preserve"> </w:t>
      </w:r>
      <w:r w:rsidRPr="00C9015D">
        <w:rPr>
          <w:rFonts w:ascii="仿宋_GB2312" w:eastAsia="仿宋_GB2312" w:hAnsi="宋体" w:cs="Times New Roman" w:hint="eastAsia"/>
          <w:sz w:val="32"/>
          <w:szCs w:val="32"/>
        </w:rPr>
        <w:t>平行志愿录取执行天津市教育招生考试院的录取规定。</w:t>
      </w:r>
    </w:p>
    <w:p w14:paraId="6DF10B7D" w14:textId="2E27599A" w:rsidR="007E6448" w:rsidRDefault="007E6448" w:rsidP="007E6448">
      <w:pPr>
        <w:ind w:firstLineChars="200" w:firstLine="640"/>
        <w:contextualSpacing/>
        <w:rPr>
          <w:rFonts w:ascii="仿宋_GB2312" w:eastAsia="仿宋_GB2312" w:hAnsi="宋体" w:cs="Times New Roman"/>
          <w:sz w:val="32"/>
          <w:szCs w:val="32"/>
        </w:rPr>
      </w:pPr>
      <w:r w:rsidRPr="00C9015D">
        <w:rPr>
          <w:rFonts w:ascii="仿宋_GB2312" w:eastAsia="仿宋_GB2312" w:hAnsi="宋体" w:cs="Times New Roman" w:hint="eastAsia"/>
          <w:sz w:val="32"/>
          <w:szCs w:val="32"/>
        </w:rPr>
        <w:t>第十</w:t>
      </w:r>
      <w:r w:rsidR="001009B1">
        <w:rPr>
          <w:rFonts w:ascii="仿宋_GB2312" w:eastAsia="仿宋_GB2312" w:hAnsi="宋体" w:cs="Times New Roman" w:hint="eastAsia"/>
          <w:sz w:val="32"/>
          <w:szCs w:val="32"/>
        </w:rPr>
        <w:t>三</w:t>
      </w:r>
      <w:r w:rsidRPr="00C9015D">
        <w:rPr>
          <w:rFonts w:ascii="仿宋_GB2312" w:eastAsia="仿宋_GB2312" w:hAnsi="宋体" w:cs="Times New Roman" w:hint="eastAsia"/>
          <w:sz w:val="32"/>
          <w:szCs w:val="32"/>
        </w:rPr>
        <w:t>条</w:t>
      </w:r>
      <w:r>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总成绩相同时优先录取专业成绩较高的考生；</w:t>
      </w:r>
      <w:proofErr w:type="gramStart"/>
      <w:r w:rsidRPr="00C9015D">
        <w:rPr>
          <w:rFonts w:ascii="仿宋_GB2312" w:eastAsia="仿宋_GB2312" w:hAnsi="宋体" w:cs="Times New Roman" w:hint="eastAsia"/>
          <w:sz w:val="32"/>
          <w:szCs w:val="32"/>
        </w:rPr>
        <w:t>若专业</w:t>
      </w:r>
      <w:proofErr w:type="gramEnd"/>
      <w:r w:rsidRPr="00C9015D">
        <w:rPr>
          <w:rFonts w:ascii="仿宋_GB2312" w:eastAsia="仿宋_GB2312" w:hAnsi="宋体" w:cs="Times New Roman" w:hint="eastAsia"/>
          <w:sz w:val="32"/>
          <w:szCs w:val="32"/>
        </w:rPr>
        <w:t>成绩仍相同，则按照文化成绩中大学英语、高等数学或语文基础顺序，优先录取单科成绩较高的考生。</w:t>
      </w:r>
    </w:p>
    <w:p w14:paraId="2C70B169" w14:textId="527A1A60" w:rsidR="00860B03" w:rsidRPr="00C9015D" w:rsidRDefault="00860B03" w:rsidP="00860B03">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第十</w:t>
      </w:r>
      <w:r w:rsidR="001009B1">
        <w:rPr>
          <w:rFonts w:ascii="仿宋_GB2312" w:eastAsia="仿宋_GB2312" w:hAnsi="宋体" w:cs="Times New Roman" w:hint="eastAsia"/>
          <w:sz w:val="32"/>
          <w:szCs w:val="32"/>
        </w:rPr>
        <w:t>四</w:t>
      </w:r>
      <w:r w:rsidRPr="00C9015D">
        <w:rPr>
          <w:rFonts w:ascii="仿宋_GB2312" w:eastAsia="仿宋_GB2312" w:hAnsi="宋体" w:cs="Times New Roman" w:hint="eastAsia"/>
          <w:sz w:val="32"/>
          <w:szCs w:val="32"/>
        </w:rPr>
        <w:t>条</w:t>
      </w:r>
      <w:r>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依照教育部、卫生部、中国残疾人联合会颁布的《普通高等学校招生体检工作指导意见》，对考生身体健康状况进行审查和复查，对不符合标准的按指导意见的相关规定处理。</w:t>
      </w:r>
    </w:p>
    <w:p w14:paraId="260A0AEA" w14:textId="7C744424" w:rsidR="00860B03" w:rsidRDefault="00860B03" w:rsidP="00860B03">
      <w:pPr>
        <w:ind w:firstLineChars="200" w:firstLine="640"/>
        <w:contextualSpacing/>
        <w:rPr>
          <w:rFonts w:ascii="仿宋_GB2312" w:eastAsia="仿宋_GB2312" w:hAnsi="宋体" w:cs="Times New Roman"/>
          <w:sz w:val="32"/>
          <w:szCs w:val="32"/>
        </w:rPr>
      </w:pPr>
      <w:r w:rsidRPr="00C9015D">
        <w:rPr>
          <w:rFonts w:ascii="仿宋_GB2312" w:eastAsia="仿宋_GB2312" w:hAnsi="宋体" w:cs="Times New Roman" w:hint="eastAsia"/>
          <w:sz w:val="32"/>
          <w:szCs w:val="32"/>
        </w:rPr>
        <w:lastRenderedPageBreak/>
        <w:t>第十</w:t>
      </w:r>
      <w:r w:rsidR="001009B1">
        <w:rPr>
          <w:rFonts w:ascii="仿宋_GB2312" w:eastAsia="仿宋_GB2312" w:hAnsi="宋体" w:cs="Times New Roman" w:hint="eastAsia"/>
          <w:sz w:val="32"/>
          <w:szCs w:val="32"/>
        </w:rPr>
        <w:t>五</w:t>
      </w:r>
      <w:r w:rsidRPr="00C9015D">
        <w:rPr>
          <w:rFonts w:ascii="仿宋_GB2312" w:eastAsia="仿宋_GB2312" w:hAnsi="宋体" w:cs="Times New Roman" w:hint="eastAsia"/>
          <w:sz w:val="32"/>
          <w:szCs w:val="32"/>
        </w:rPr>
        <w:t>条</w:t>
      </w:r>
      <w:r>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高职升本科招生专业公共外语课程均为英语，小语种考生慎重填报。</w:t>
      </w:r>
    </w:p>
    <w:p w14:paraId="562F909C" w14:textId="4CACF49C" w:rsidR="00240E33" w:rsidRPr="00816695" w:rsidRDefault="00240E33" w:rsidP="00240E33">
      <w:pPr>
        <w:contextualSpacing/>
        <w:jc w:val="center"/>
        <w:rPr>
          <w:rFonts w:ascii="黑体" w:eastAsia="黑体" w:hAnsi="黑体" w:cs="Times New Roman"/>
          <w:sz w:val="32"/>
          <w:szCs w:val="32"/>
        </w:rPr>
      </w:pPr>
      <w:r w:rsidRPr="00816695">
        <w:rPr>
          <w:rFonts w:ascii="黑体" w:eastAsia="黑体" w:hAnsi="黑体" w:cs="Times New Roman" w:hint="eastAsia"/>
          <w:sz w:val="32"/>
          <w:szCs w:val="32"/>
        </w:rPr>
        <w:t>第</w:t>
      </w:r>
      <w:r w:rsidR="00860B03">
        <w:rPr>
          <w:rFonts w:ascii="黑体" w:eastAsia="黑体" w:hAnsi="黑体" w:cs="Times New Roman" w:hint="eastAsia"/>
          <w:sz w:val="32"/>
          <w:szCs w:val="32"/>
        </w:rPr>
        <w:t>六</w:t>
      </w:r>
      <w:r w:rsidRPr="00816695">
        <w:rPr>
          <w:rFonts w:ascii="黑体" w:eastAsia="黑体" w:hAnsi="黑体" w:cs="Times New Roman" w:hint="eastAsia"/>
          <w:sz w:val="32"/>
          <w:szCs w:val="32"/>
        </w:rPr>
        <w:t xml:space="preserve">章 </w:t>
      </w:r>
      <w:r w:rsidR="00AC30B2" w:rsidRPr="00AC30B2">
        <w:rPr>
          <w:rFonts w:ascii="黑体" w:eastAsia="黑体" w:hAnsi="黑体" w:cs="Times New Roman" w:hint="eastAsia"/>
          <w:sz w:val="32"/>
          <w:szCs w:val="32"/>
        </w:rPr>
        <w:t>退役大学生士兵招生工作</w:t>
      </w:r>
    </w:p>
    <w:p w14:paraId="04212262" w14:textId="21D7D066" w:rsidR="00AC30B2" w:rsidRDefault="00910831" w:rsidP="00AC30B2">
      <w:pPr>
        <w:ind w:firstLineChars="200" w:firstLine="640"/>
        <w:contextualSpacing/>
        <w:rPr>
          <w:rFonts w:ascii="仿宋_GB2312" w:eastAsia="仿宋_GB2312" w:hAnsi="宋体" w:cs="Times New Roman"/>
          <w:sz w:val="32"/>
          <w:szCs w:val="32"/>
        </w:rPr>
      </w:pPr>
      <w:r>
        <w:rPr>
          <w:rFonts w:ascii="仿宋_GB2312" w:eastAsia="仿宋_GB2312" w:hAnsi="宋体" w:cs="Times New Roman" w:hint="eastAsia"/>
          <w:sz w:val="32"/>
          <w:szCs w:val="32"/>
        </w:rPr>
        <w:t>第</w:t>
      </w:r>
      <w:r w:rsidR="00860B03">
        <w:rPr>
          <w:rFonts w:ascii="仿宋_GB2312" w:eastAsia="仿宋_GB2312" w:hAnsi="宋体" w:cs="Times New Roman" w:hint="eastAsia"/>
          <w:sz w:val="32"/>
          <w:szCs w:val="32"/>
        </w:rPr>
        <w:t>十</w:t>
      </w:r>
      <w:r w:rsidR="001009B1">
        <w:rPr>
          <w:rFonts w:ascii="仿宋_GB2312" w:eastAsia="仿宋_GB2312" w:hAnsi="宋体" w:cs="Times New Roman" w:hint="eastAsia"/>
          <w:sz w:val="32"/>
          <w:szCs w:val="32"/>
        </w:rPr>
        <w:t>六</w:t>
      </w:r>
      <w:r>
        <w:rPr>
          <w:rFonts w:ascii="仿宋_GB2312" w:eastAsia="仿宋_GB2312" w:hAnsi="宋体" w:cs="Times New Roman" w:hint="eastAsia"/>
          <w:sz w:val="32"/>
          <w:szCs w:val="32"/>
        </w:rPr>
        <w:t xml:space="preserve">条 </w:t>
      </w:r>
      <w:r w:rsidR="00240E33" w:rsidRPr="00910831">
        <w:rPr>
          <w:rFonts w:ascii="仿宋_GB2312" w:eastAsia="仿宋_GB2312" w:hAnsi="宋体" w:cs="Times New Roman" w:hint="eastAsia"/>
          <w:sz w:val="32"/>
          <w:szCs w:val="32"/>
        </w:rPr>
        <w:t>凡符合普通高职高专毕业生服义务兵退役条件的考生，</w:t>
      </w:r>
      <w:r w:rsidRPr="00910831">
        <w:rPr>
          <w:rFonts w:ascii="仿宋_GB2312" w:eastAsia="仿宋_GB2312" w:hAnsi="宋体" w:cs="Times New Roman" w:hint="eastAsia"/>
          <w:sz w:val="32"/>
          <w:szCs w:val="32"/>
        </w:rPr>
        <w:t>由有关单位审查通过后，参加由天津市组织的高职升本科文化统一考试，无需报名参加我院组织的专业考试。</w:t>
      </w:r>
      <w:r w:rsidR="007E6448" w:rsidRPr="007E6448">
        <w:rPr>
          <w:rFonts w:ascii="仿宋_GB2312" w:eastAsia="仿宋_GB2312" w:hAnsi="宋体" w:cs="Times New Roman" w:hint="eastAsia"/>
          <w:sz w:val="32"/>
          <w:szCs w:val="32"/>
        </w:rPr>
        <w:t>根据退役士兵考生的文化考试成绩增加20分作为投档总分，按照文史类、理工类，凡达到所填报专业的录取最低文化分数线的考生，实行招生计划单列，单独录取。</w:t>
      </w:r>
    </w:p>
    <w:p w14:paraId="5E35EEE5" w14:textId="6FBC85DE" w:rsidR="007E6448" w:rsidRDefault="00910831" w:rsidP="007E6448">
      <w:pPr>
        <w:ind w:firstLineChars="200" w:firstLine="640"/>
        <w:contextualSpacing/>
        <w:rPr>
          <w:rFonts w:ascii="仿宋_GB2312" w:eastAsia="仿宋_GB2312" w:hAnsi="宋体" w:cs="Times New Roman"/>
          <w:sz w:val="32"/>
          <w:szCs w:val="32"/>
        </w:rPr>
      </w:pPr>
      <w:r>
        <w:rPr>
          <w:rFonts w:ascii="仿宋_GB2312" w:eastAsia="仿宋_GB2312" w:hAnsi="宋体" w:cs="Times New Roman" w:hint="eastAsia"/>
          <w:sz w:val="32"/>
          <w:szCs w:val="32"/>
        </w:rPr>
        <w:t>第</w:t>
      </w:r>
      <w:r w:rsidR="00860B03">
        <w:rPr>
          <w:rFonts w:ascii="仿宋_GB2312" w:eastAsia="仿宋_GB2312" w:hAnsi="宋体" w:cs="Times New Roman" w:hint="eastAsia"/>
          <w:sz w:val="32"/>
          <w:szCs w:val="32"/>
        </w:rPr>
        <w:t>十</w:t>
      </w:r>
      <w:r w:rsidR="001009B1">
        <w:rPr>
          <w:rFonts w:ascii="仿宋_GB2312" w:eastAsia="仿宋_GB2312" w:hAnsi="宋体" w:cs="Times New Roman" w:hint="eastAsia"/>
          <w:sz w:val="32"/>
          <w:szCs w:val="32"/>
        </w:rPr>
        <w:t>七</w:t>
      </w:r>
      <w:r>
        <w:rPr>
          <w:rFonts w:ascii="仿宋_GB2312" w:eastAsia="仿宋_GB2312" w:hAnsi="宋体" w:cs="Times New Roman" w:hint="eastAsia"/>
          <w:sz w:val="32"/>
          <w:szCs w:val="32"/>
        </w:rPr>
        <w:t xml:space="preserve">条 </w:t>
      </w:r>
      <w:r w:rsidR="007E6448" w:rsidRPr="007E6448">
        <w:rPr>
          <w:rFonts w:ascii="仿宋_GB2312" w:eastAsia="仿宋_GB2312" w:hAnsi="宋体" w:cs="Times New Roman" w:hint="eastAsia"/>
          <w:sz w:val="32"/>
          <w:szCs w:val="32"/>
        </w:rPr>
        <w:t>根据教育部、中央军委国防动员部有关文件精神，从我市应征入伍的高职高专毕业生及在校生(含高校新生)，退役后完成高职高专学业的经有关单位严格按照规定的标准和程序审查后，可申请参加</w:t>
      </w:r>
      <w:r w:rsidR="00860B03">
        <w:rPr>
          <w:rFonts w:ascii="仿宋_GB2312" w:eastAsia="仿宋_GB2312" w:hAnsi="宋体" w:cs="Times New Roman" w:hint="eastAsia"/>
          <w:sz w:val="32"/>
          <w:szCs w:val="32"/>
        </w:rPr>
        <w:t>我院</w:t>
      </w:r>
      <w:r w:rsidR="007E6448" w:rsidRPr="007E6448">
        <w:rPr>
          <w:rFonts w:ascii="仿宋_GB2312" w:eastAsia="仿宋_GB2312" w:hAnsi="宋体" w:cs="Times New Roman" w:hint="eastAsia"/>
          <w:sz w:val="32"/>
          <w:szCs w:val="32"/>
        </w:rPr>
        <w:t>退役大学生士兵免试专升本招生(2024年3月退役且符合条件的退役大学生士兵单独组织一次报名，网上报名时间另行通知)。退役大学生士兵考生免于参加文化课考试，需参加</w:t>
      </w:r>
      <w:r w:rsidR="007E6448">
        <w:rPr>
          <w:rFonts w:ascii="仿宋_GB2312" w:eastAsia="仿宋_GB2312" w:hAnsi="宋体" w:cs="Times New Roman" w:hint="eastAsia"/>
          <w:sz w:val="32"/>
          <w:szCs w:val="32"/>
        </w:rPr>
        <w:t>我院</w:t>
      </w:r>
      <w:r w:rsidR="007E6448" w:rsidRPr="007E6448">
        <w:rPr>
          <w:rFonts w:ascii="仿宋_GB2312" w:eastAsia="仿宋_GB2312" w:hAnsi="宋体" w:cs="Times New Roman" w:hint="eastAsia"/>
          <w:sz w:val="32"/>
          <w:szCs w:val="32"/>
        </w:rPr>
        <w:t>组织的职业技能综合考查，具体测试办法另行通知。</w:t>
      </w:r>
      <w:r w:rsidR="00860B03" w:rsidRPr="00860B03">
        <w:rPr>
          <w:rFonts w:ascii="仿宋_GB2312" w:eastAsia="仿宋_GB2312" w:hAnsi="宋体" w:cs="Times New Roman" w:hint="eastAsia"/>
          <w:sz w:val="32"/>
          <w:szCs w:val="32"/>
        </w:rPr>
        <w:t>退役大学生士兵实行招生计划单列，单独录取。</w:t>
      </w:r>
    </w:p>
    <w:p w14:paraId="1A29E528" w14:textId="01267E3A" w:rsidR="00F62527" w:rsidRPr="00C9015D" w:rsidRDefault="00F62527" w:rsidP="000007A5">
      <w:pPr>
        <w:contextualSpacing/>
        <w:jc w:val="center"/>
        <w:rPr>
          <w:rFonts w:ascii="黑体" w:eastAsia="黑体" w:hAnsi="黑体" w:cs="Times New Roman"/>
          <w:sz w:val="32"/>
          <w:szCs w:val="32"/>
        </w:rPr>
      </w:pPr>
      <w:r w:rsidRPr="00C9015D">
        <w:rPr>
          <w:rFonts w:ascii="黑体" w:eastAsia="黑体" w:hAnsi="黑体" w:cs="Times New Roman" w:hint="eastAsia"/>
          <w:sz w:val="32"/>
          <w:szCs w:val="32"/>
        </w:rPr>
        <w:t>第</w:t>
      </w:r>
      <w:r w:rsidR="001800C4">
        <w:rPr>
          <w:rFonts w:ascii="黑体" w:eastAsia="黑体" w:hAnsi="黑体" w:cs="Times New Roman" w:hint="eastAsia"/>
          <w:sz w:val="32"/>
          <w:szCs w:val="32"/>
        </w:rPr>
        <w:t>七</w:t>
      </w:r>
      <w:r w:rsidRPr="00C9015D">
        <w:rPr>
          <w:rFonts w:ascii="黑体" w:eastAsia="黑体" w:hAnsi="黑体" w:cs="Times New Roman" w:hint="eastAsia"/>
          <w:sz w:val="32"/>
          <w:szCs w:val="32"/>
        </w:rPr>
        <w:t>章 后续管理</w:t>
      </w:r>
    </w:p>
    <w:p w14:paraId="5448DDFC" w14:textId="5722DD23"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第十</w:t>
      </w:r>
      <w:r w:rsidR="001009B1">
        <w:rPr>
          <w:rFonts w:ascii="仿宋_GB2312" w:eastAsia="仿宋_GB2312" w:hAnsi="宋体" w:cs="Times New Roman" w:hint="eastAsia"/>
          <w:sz w:val="32"/>
          <w:szCs w:val="32"/>
        </w:rPr>
        <w:t>八</w:t>
      </w:r>
      <w:r w:rsidRPr="00C9015D">
        <w:rPr>
          <w:rFonts w:ascii="仿宋_GB2312" w:eastAsia="仿宋_GB2312" w:hAnsi="宋体" w:cs="Times New Roman" w:hint="eastAsia"/>
          <w:sz w:val="32"/>
          <w:szCs w:val="32"/>
        </w:rPr>
        <w:t>条</w:t>
      </w:r>
      <w:r w:rsidR="00091AB5">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按国家招生规定录取的新生，持录取通知书、身份证和高职高专毕业证书及复印件，按</w:t>
      </w:r>
      <w:r w:rsidR="00C948A5" w:rsidRPr="00C9015D">
        <w:rPr>
          <w:rFonts w:ascii="仿宋_GB2312" w:eastAsia="仿宋_GB2312" w:hAnsi="宋体" w:cs="Times New Roman" w:hint="eastAsia"/>
          <w:sz w:val="32"/>
          <w:szCs w:val="32"/>
        </w:rPr>
        <w:t>学院</w:t>
      </w:r>
      <w:r w:rsidRPr="00C9015D">
        <w:rPr>
          <w:rFonts w:ascii="仿宋_GB2312" w:eastAsia="仿宋_GB2312" w:hAnsi="宋体" w:cs="Times New Roman" w:hint="eastAsia"/>
          <w:sz w:val="32"/>
          <w:szCs w:val="32"/>
        </w:rPr>
        <w:t>有关要求和规定的期限到校办理入学手续。</w:t>
      </w:r>
      <w:r w:rsidR="00EF56FB" w:rsidRPr="00C9015D">
        <w:rPr>
          <w:rFonts w:ascii="仿宋_GB2312" w:eastAsia="仿宋_GB2312" w:hAnsi="宋体" w:cs="Times New Roman" w:hint="eastAsia"/>
          <w:sz w:val="32"/>
          <w:szCs w:val="32"/>
        </w:rPr>
        <w:t>因故不能按期报到者，应事先以书面形式向二级学院请假，请假期限一般不得超过两周。未请假或请假逾期的，除因不可抗力等正当事由外，视为放</w:t>
      </w:r>
      <w:r w:rsidR="00EF56FB" w:rsidRPr="00C9015D">
        <w:rPr>
          <w:rFonts w:ascii="仿宋_GB2312" w:eastAsia="仿宋_GB2312" w:hAnsi="宋体" w:cs="Times New Roman" w:hint="eastAsia"/>
          <w:sz w:val="32"/>
          <w:szCs w:val="32"/>
        </w:rPr>
        <w:lastRenderedPageBreak/>
        <w:t>弃入学资格。</w:t>
      </w:r>
    </w:p>
    <w:p w14:paraId="0A78FE11" w14:textId="358003B5"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第十</w:t>
      </w:r>
      <w:r w:rsidR="001009B1">
        <w:rPr>
          <w:rFonts w:ascii="仿宋_GB2312" w:eastAsia="仿宋_GB2312" w:hAnsi="宋体" w:cs="Times New Roman" w:hint="eastAsia"/>
          <w:sz w:val="32"/>
          <w:szCs w:val="32"/>
        </w:rPr>
        <w:t>九</w:t>
      </w:r>
      <w:r w:rsidRPr="00C9015D">
        <w:rPr>
          <w:rFonts w:ascii="仿宋_GB2312" w:eastAsia="仿宋_GB2312" w:hAnsi="宋体" w:cs="Times New Roman" w:hint="eastAsia"/>
          <w:sz w:val="32"/>
          <w:szCs w:val="32"/>
        </w:rPr>
        <w:t>条</w:t>
      </w:r>
      <w:r w:rsidR="00091AB5">
        <w:rPr>
          <w:rFonts w:ascii="仿宋_GB2312" w:eastAsia="仿宋_GB2312" w:hAnsi="Times New Roman" w:cs="Times New Roman"/>
          <w:sz w:val="32"/>
          <w:szCs w:val="32"/>
        </w:rPr>
        <w:t xml:space="preserve"> </w:t>
      </w:r>
      <w:r w:rsidR="0001540E" w:rsidRPr="00C9015D">
        <w:rPr>
          <w:rFonts w:ascii="仿宋_GB2312" w:eastAsia="仿宋_GB2312" w:hAnsi="宋体" w:cs="Times New Roman" w:hint="eastAsia"/>
          <w:sz w:val="32"/>
          <w:szCs w:val="32"/>
        </w:rPr>
        <w:t>天津财经大学</w:t>
      </w:r>
      <w:r w:rsidR="001B2B51" w:rsidRPr="00C9015D">
        <w:rPr>
          <w:rFonts w:ascii="仿宋_GB2312" w:eastAsia="仿宋_GB2312" w:hAnsi="宋体" w:cs="Times New Roman" w:hint="eastAsia"/>
          <w:sz w:val="32"/>
          <w:szCs w:val="32"/>
        </w:rPr>
        <w:t>珠江学院</w:t>
      </w:r>
      <w:r w:rsidRPr="00C9015D">
        <w:rPr>
          <w:rFonts w:ascii="仿宋_GB2312" w:eastAsia="仿宋_GB2312" w:hAnsi="宋体" w:cs="Times New Roman" w:hint="eastAsia"/>
          <w:sz w:val="32"/>
          <w:szCs w:val="32"/>
        </w:rPr>
        <w:t>是独立学院，属于民办性质，尚未开展国家助学贷款和减免学费工作，经济困难考生慎重填报。</w:t>
      </w:r>
      <w:r w:rsidR="00C948A5" w:rsidRPr="00C9015D">
        <w:rPr>
          <w:rFonts w:ascii="仿宋_GB2312" w:eastAsia="仿宋_GB2312" w:hAnsi="宋体" w:cs="Times New Roman" w:hint="eastAsia"/>
          <w:sz w:val="32"/>
          <w:szCs w:val="32"/>
        </w:rPr>
        <w:t>目前，</w:t>
      </w:r>
      <w:r w:rsidR="001B2B51" w:rsidRPr="00C9015D">
        <w:rPr>
          <w:rFonts w:ascii="仿宋_GB2312" w:eastAsia="仿宋_GB2312" w:hAnsi="宋体" w:cs="Times New Roman" w:hint="eastAsia"/>
          <w:sz w:val="32"/>
          <w:szCs w:val="32"/>
        </w:rPr>
        <w:t>学</w:t>
      </w:r>
      <w:r w:rsidRPr="00C9015D">
        <w:rPr>
          <w:rFonts w:ascii="仿宋_GB2312" w:eastAsia="仿宋_GB2312" w:hAnsi="宋体" w:cs="Times New Roman" w:hint="eastAsia"/>
          <w:sz w:val="32"/>
          <w:szCs w:val="32"/>
        </w:rPr>
        <w:t>院设有覆盖面达</w:t>
      </w:r>
      <w:r w:rsidRPr="00C9015D">
        <w:rPr>
          <w:rFonts w:ascii="仿宋_GB2312" w:eastAsia="仿宋_GB2312" w:hAnsi="Times New Roman" w:cs="Times New Roman" w:hint="eastAsia"/>
          <w:sz w:val="32"/>
          <w:szCs w:val="32"/>
        </w:rPr>
        <w:t>20%</w:t>
      </w:r>
      <w:r w:rsidRPr="00C9015D">
        <w:rPr>
          <w:rFonts w:ascii="仿宋_GB2312" w:eastAsia="仿宋_GB2312" w:hAnsi="宋体" w:cs="Times New Roman" w:hint="eastAsia"/>
          <w:sz w:val="32"/>
          <w:szCs w:val="32"/>
        </w:rPr>
        <w:t>以上的多种形式奖学金。</w:t>
      </w:r>
    </w:p>
    <w:p w14:paraId="1EFC9023" w14:textId="018A2FB7" w:rsidR="00D7343B" w:rsidRPr="00A22736" w:rsidRDefault="00F62527" w:rsidP="00DA1BE1">
      <w:pPr>
        <w:ind w:firstLineChars="200" w:firstLine="640"/>
        <w:contextualSpacing/>
        <w:rPr>
          <w:rFonts w:ascii="仿宋_GB2312" w:eastAsia="仿宋_GB2312" w:hAnsi="宋体" w:cs="Times New Roman"/>
          <w:sz w:val="32"/>
          <w:szCs w:val="32"/>
        </w:rPr>
      </w:pPr>
      <w:r w:rsidRPr="00C9015D">
        <w:rPr>
          <w:rFonts w:ascii="仿宋_GB2312" w:eastAsia="仿宋_GB2312" w:hAnsi="宋体" w:cs="Times New Roman" w:hint="eastAsia"/>
          <w:sz w:val="32"/>
          <w:szCs w:val="32"/>
        </w:rPr>
        <w:t>第</w:t>
      </w:r>
      <w:r w:rsidR="001009B1">
        <w:rPr>
          <w:rFonts w:ascii="仿宋_GB2312" w:eastAsia="仿宋_GB2312" w:hAnsi="宋体" w:cs="Times New Roman" w:hint="eastAsia"/>
          <w:sz w:val="32"/>
          <w:szCs w:val="32"/>
        </w:rPr>
        <w:t>二十</w:t>
      </w:r>
      <w:r w:rsidRPr="00C9015D">
        <w:rPr>
          <w:rFonts w:ascii="仿宋_GB2312" w:eastAsia="仿宋_GB2312" w:hAnsi="宋体" w:cs="Times New Roman" w:hint="eastAsia"/>
          <w:sz w:val="32"/>
          <w:szCs w:val="32"/>
        </w:rPr>
        <w:t>条</w:t>
      </w:r>
      <w:r w:rsidR="00091AB5">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学生完成规定学业经审查达到毕业标准的</w:t>
      </w:r>
      <w:r w:rsidR="00BE45B2" w:rsidRPr="00C9015D">
        <w:rPr>
          <w:rFonts w:ascii="仿宋_GB2312" w:eastAsia="仿宋_GB2312" w:hAnsi="宋体" w:cs="Times New Roman" w:hint="eastAsia"/>
          <w:sz w:val="32"/>
          <w:szCs w:val="32"/>
        </w:rPr>
        <w:t>，颁发</w:t>
      </w:r>
      <w:r w:rsidR="00DA1BE1">
        <w:rPr>
          <w:rFonts w:ascii="仿宋_GB2312" w:eastAsia="仿宋_GB2312" w:hAnsi="宋体" w:cs="Times New Roman" w:hint="eastAsia"/>
          <w:sz w:val="32"/>
          <w:szCs w:val="32"/>
        </w:rPr>
        <w:t>我院</w:t>
      </w:r>
      <w:r w:rsidR="00BE45B2" w:rsidRPr="00C9015D">
        <w:rPr>
          <w:rFonts w:ascii="仿宋_GB2312" w:eastAsia="仿宋_GB2312" w:hAnsi="宋体" w:cs="Times New Roman" w:hint="eastAsia"/>
          <w:sz w:val="32"/>
          <w:szCs w:val="32"/>
        </w:rPr>
        <w:t>全日制普通高等学校毕业证书</w:t>
      </w:r>
      <w:r w:rsidR="006A7867">
        <w:rPr>
          <w:rFonts w:ascii="仿宋_GB2312" w:eastAsia="仿宋_GB2312" w:hAnsi="宋体" w:cs="Times New Roman" w:hint="eastAsia"/>
          <w:sz w:val="32"/>
          <w:szCs w:val="32"/>
        </w:rPr>
        <w:t>，</w:t>
      </w:r>
      <w:r w:rsidRPr="00C9015D">
        <w:rPr>
          <w:rFonts w:ascii="仿宋_GB2312" w:eastAsia="仿宋_GB2312" w:hAnsi="宋体" w:cs="Times New Roman" w:hint="eastAsia"/>
          <w:sz w:val="32"/>
          <w:szCs w:val="32"/>
        </w:rPr>
        <w:t>按照教育部的相关规定在毕业证书上注明</w:t>
      </w:r>
      <w:r w:rsidR="00D00E2A" w:rsidRPr="00C9015D">
        <w:rPr>
          <w:rFonts w:ascii="仿宋_GB2312" w:eastAsia="仿宋_GB2312" w:hAnsi="Times New Roman" w:cs="Times New Roman" w:hint="eastAsia"/>
          <w:sz w:val="32"/>
          <w:szCs w:val="32"/>
        </w:rPr>
        <w:t>“</w:t>
      </w:r>
      <w:r w:rsidR="00D00E2A" w:rsidRPr="00C9015D">
        <w:rPr>
          <w:rFonts w:ascii="仿宋_GB2312" w:eastAsia="仿宋_GB2312" w:hAnsi="宋体" w:cs="Times New Roman" w:hint="eastAsia"/>
          <w:sz w:val="32"/>
          <w:szCs w:val="32"/>
        </w:rPr>
        <w:t>专科起点本科</w:t>
      </w:r>
      <w:r w:rsidR="00D00E2A" w:rsidRPr="00C9015D">
        <w:rPr>
          <w:rFonts w:ascii="仿宋_GB2312" w:eastAsia="仿宋_GB2312" w:hAnsi="Times New Roman" w:cs="Times New Roman" w:hint="eastAsia"/>
          <w:sz w:val="32"/>
          <w:szCs w:val="32"/>
        </w:rPr>
        <w:t>”</w:t>
      </w:r>
      <w:r w:rsidRPr="00C9015D">
        <w:rPr>
          <w:rFonts w:ascii="仿宋_GB2312" w:eastAsia="仿宋_GB2312" w:hAnsi="宋体" w:cs="Times New Roman" w:hint="eastAsia"/>
          <w:sz w:val="32"/>
          <w:szCs w:val="32"/>
        </w:rPr>
        <w:t>字样。毕业生学士学位授予工作，按照国务院学位委员会及教育部有关规定办理。符合国家及</w:t>
      </w:r>
      <w:r w:rsidR="00DA1BE1">
        <w:rPr>
          <w:rFonts w:ascii="仿宋_GB2312" w:eastAsia="仿宋_GB2312" w:hAnsi="宋体" w:cs="Times New Roman" w:hint="eastAsia"/>
          <w:sz w:val="32"/>
          <w:szCs w:val="32"/>
        </w:rPr>
        <w:t>我院</w:t>
      </w:r>
      <w:r w:rsidRPr="00C9015D">
        <w:rPr>
          <w:rFonts w:ascii="仿宋_GB2312" w:eastAsia="仿宋_GB2312" w:hAnsi="宋体" w:cs="Times New Roman" w:hint="eastAsia"/>
          <w:sz w:val="32"/>
          <w:szCs w:val="32"/>
        </w:rPr>
        <w:t>有关规定的毕业生，授予</w:t>
      </w:r>
      <w:r w:rsidR="00DA1BE1">
        <w:rPr>
          <w:rFonts w:ascii="仿宋_GB2312" w:eastAsia="仿宋_GB2312" w:hAnsi="宋体" w:cs="Times New Roman" w:hint="eastAsia"/>
          <w:sz w:val="32"/>
          <w:szCs w:val="32"/>
        </w:rPr>
        <w:t>我</w:t>
      </w:r>
      <w:r w:rsidRPr="00C9015D">
        <w:rPr>
          <w:rFonts w:ascii="仿宋_GB2312" w:eastAsia="仿宋_GB2312" w:hAnsi="宋体" w:cs="Times New Roman" w:hint="eastAsia"/>
          <w:sz w:val="32"/>
          <w:szCs w:val="32"/>
        </w:rPr>
        <w:t>院学士学位，颁发学位证书。</w:t>
      </w:r>
      <w:bookmarkStart w:id="0" w:name="_Hlk149815083"/>
    </w:p>
    <w:bookmarkEnd w:id="0"/>
    <w:p w14:paraId="50155200" w14:textId="35378DA8" w:rsidR="00B111CB" w:rsidRPr="00B111CB" w:rsidRDefault="00F62527" w:rsidP="000007A5">
      <w:pPr>
        <w:contextualSpacing/>
        <w:jc w:val="center"/>
        <w:rPr>
          <w:rFonts w:ascii="黑体" w:eastAsia="黑体" w:hAnsi="黑体" w:cs="Times New Roman"/>
          <w:sz w:val="32"/>
          <w:szCs w:val="32"/>
        </w:rPr>
      </w:pPr>
      <w:r w:rsidRPr="00C9015D">
        <w:rPr>
          <w:rFonts w:ascii="黑体" w:eastAsia="黑体" w:hAnsi="黑体" w:cs="Times New Roman" w:hint="eastAsia"/>
          <w:sz w:val="32"/>
          <w:szCs w:val="32"/>
        </w:rPr>
        <w:t>第</w:t>
      </w:r>
      <w:r w:rsidR="001800C4">
        <w:rPr>
          <w:rFonts w:ascii="黑体" w:eastAsia="黑体" w:hAnsi="黑体" w:cs="Times New Roman" w:hint="eastAsia"/>
          <w:sz w:val="32"/>
          <w:szCs w:val="32"/>
        </w:rPr>
        <w:t>八</w:t>
      </w:r>
      <w:r w:rsidRPr="00C9015D">
        <w:rPr>
          <w:rFonts w:ascii="黑体" w:eastAsia="黑体" w:hAnsi="黑体" w:cs="Times New Roman" w:hint="eastAsia"/>
          <w:sz w:val="32"/>
          <w:szCs w:val="32"/>
        </w:rPr>
        <w:t>章 附则</w:t>
      </w:r>
    </w:p>
    <w:p w14:paraId="46241320" w14:textId="72CA82B5"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w:t>
      </w:r>
      <w:r w:rsidR="00860B03">
        <w:rPr>
          <w:rFonts w:ascii="仿宋_GB2312" w:eastAsia="仿宋_GB2312" w:hAnsi="宋体" w:cs="Times New Roman" w:hint="eastAsia"/>
          <w:sz w:val="32"/>
          <w:szCs w:val="32"/>
        </w:rPr>
        <w:t>二十</w:t>
      </w:r>
      <w:r w:rsidR="001009B1">
        <w:rPr>
          <w:rFonts w:ascii="仿宋_GB2312" w:eastAsia="仿宋_GB2312" w:hAnsi="宋体" w:cs="Times New Roman" w:hint="eastAsia"/>
          <w:sz w:val="32"/>
          <w:szCs w:val="32"/>
        </w:rPr>
        <w:t>一</w:t>
      </w:r>
      <w:r w:rsidRPr="00C9015D">
        <w:rPr>
          <w:rFonts w:ascii="仿宋_GB2312" w:eastAsia="仿宋_GB2312" w:hAnsi="宋体" w:cs="Times New Roman" w:hint="eastAsia"/>
          <w:sz w:val="32"/>
          <w:szCs w:val="32"/>
        </w:rPr>
        <w:t>条</w:t>
      </w:r>
      <w:r w:rsidR="00091AB5">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本章程仅适用于</w:t>
      </w:r>
      <w:r w:rsidR="007556D0" w:rsidRPr="007556D0">
        <w:rPr>
          <w:rFonts w:ascii="仿宋_GB2312" w:eastAsia="仿宋_GB2312" w:hAnsi="宋体" w:cs="Times New Roman" w:hint="eastAsia"/>
          <w:sz w:val="32"/>
          <w:szCs w:val="32"/>
        </w:rPr>
        <w:t>2024</w:t>
      </w:r>
      <w:r w:rsidRPr="00C9015D">
        <w:rPr>
          <w:rFonts w:ascii="仿宋_GB2312" w:eastAsia="仿宋_GB2312" w:hAnsi="宋体" w:cs="Times New Roman" w:hint="eastAsia"/>
          <w:sz w:val="32"/>
          <w:szCs w:val="32"/>
        </w:rPr>
        <w:t>年天津财经大学珠江学院高职升本科招生工作。</w:t>
      </w:r>
    </w:p>
    <w:p w14:paraId="70FE8917" w14:textId="3D33B84D"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w:t>
      </w:r>
      <w:r w:rsidR="00860B03">
        <w:rPr>
          <w:rFonts w:ascii="仿宋_GB2312" w:eastAsia="仿宋_GB2312" w:hAnsi="宋体" w:cs="Times New Roman" w:hint="eastAsia"/>
          <w:sz w:val="32"/>
          <w:szCs w:val="32"/>
        </w:rPr>
        <w:t>二十</w:t>
      </w:r>
      <w:r w:rsidR="001009B1">
        <w:rPr>
          <w:rFonts w:ascii="仿宋_GB2312" w:eastAsia="仿宋_GB2312" w:hAnsi="宋体" w:cs="Times New Roman" w:hint="eastAsia"/>
          <w:sz w:val="32"/>
          <w:szCs w:val="32"/>
        </w:rPr>
        <w:t>二</w:t>
      </w:r>
      <w:r w:rsidRPr="00C9015D">
        <w:rPr>
          <w:rFonts w:ascii="仿宋_GB2312" w:eastAsia="仿宋_GB2312" w:hAnsi="宋体" w:cs="Times New Roman" w:hint="eastAsia"/>
          <w:sz w:val="32"/>
          <w:szCs w:val="32"/>
        </w:rPr>
        <w:t>条</w:t>
      </w:r>
      <w:r w:rsidR="00091AB5">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本章程经学院招生工作委员会审查通过，报</w:t>
      </w:r>
      <w:r w:rsidR="00547CF9" w:rsidRPr="00C9015D">
        <w:rPr>
          <w:rFonts w:ascii="仿宋_GB2312" w:eastAsia="仿宋_GB2312" w:hAnsi="宋体" w:cs="Times New Roman" w:hint="eastAsia"/>
          <w:sz w:val="32"/>
          <w:szCs w:val="32"/>
        </w:rPr>
        <w:t>上级主管部门</w:t>
      </w:r>
      <w:r w:rsidRPr="00C9015D">
        <w:rPr>
          <w:rFonts w:ascii="仿宋_GB2312" w:eastAsia="仿宋_GB2312" w:hAnsi="宋体" w:cs="Times New Roman" w:hint="eastAsia"/>
          <w:sz w:val="32"/>
          <w:szCs w:val="32"/>
        </w:rPr>
        <w:t>审核。</w:t>
      </w:r>
    </w:p>
    <w:p w14:paraId="6FDE28B8" w14:textId="3B0ADF58"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w:t>
      </w:r>
      <w:r w:rsidR="00860B03">
        <w:rPr>
          <w:rFonts w:ascii="仿宋_GB2312" w:eastAsia="仿宋_GB2312" w:hAnsi="宋体" w:cs="Times New Roman" w:hint="eastAsia"/>
          <w:sz w:val="32"/>
          <w:szCs w:val="32"/>
        </w:rPr>
        <w:t>二十</w:t>
      </w:r>
      <w:r w:rsidR="001009B1">
        <w:rPr>
          <w:rFonts w:ascii="仿宋_GB2312" w:eastAsia="仿宋_GB2312" w:hAnsi="宋体" w:cs="Times New Roman" w:hint="eastAsia"/>
          <w:sz w:val="32"/>
          <w:szCs w:val="32"/>
        </w:rPr>
        <w:t>三</w:t>
      </w:r>
      <w:r w:rsidRPr="00C9015D">
        <w:rPr>
          <w:rFonts w:ascii="仿宋_GB2312" w:eastAsia="仿宋_GB2312" w:hAnsi="宋体" w:cs="Times New Roman" w:hint="eastAsia"/>
          <w:sz w:val="32"/>
          <w:szCs w:val="32"/>
        </w:rPr>
        <w:t>条</w:t>
      </w:r>
      <w:r w:rsidR="00091AB5">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本章程自公布之日起开始执行。凡以前有关高职升本科招生工作的政策、规定与本章程不一致的，一律废止，均以本章程规定为准。</w:t>
      </w:r>
      <w:r w:rsidR="005C770F" w:rsidRPr="00C9015D">
        <w:rPr>
          <w:rFonts w:ascii="仿宋_GB2312" w:eastAsia="仿宋_GB2312" w:hAnsi="宋体" w:cs="Times New Roman" w:hint="eastAsia"/>
          <w:sz w:val="32"/>
          <w:szCs w:val="32"/>
        </w:rPr>
        <w:t>如遇国家法律、法规、规章和上级有关政策变化，以变化后的规定为准。</w:t>
      </w:r>
    </w:p>
    <w:p w14:paraId="38CD144E" w14:textId="32799750" w:rsidR="003F6B7F"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w:t>
      </w:r>
      <w:r w:rsidR="00860B03">
        <w:rPr>
          <w:rFonts w:ascii="仿宋_GB2312" w:eastAsia="仿宋_GB2312" w:hAnsi="宋体" w:cs="Times New Roman" w:hint="eastAsia"/>
          <w:sz w:val="32"/>
          <w:szCs w:val="32"/>
        </w:rPr>
        <w:t>二十</w:t>
      </w:r>
      <w:r w:rsidR="001009B1">
        <w:rPr>
          <w:rFonts w:ascii="仿宋_GB2312" w:eastAsia="仿宋_GB2312" w:hAnsi="宋体" w:cs="Times New Roman" w:hint="eastAsia"/>
          <w:sz w:val="32"/>
          <w:szCs w:val="32"/>
        </w:rPr>
        <w:t>四</w:t>
      </w:r>
      <w:r w:rsidRPr="00C9015D">
        <w:rPr>
          <w:rFonts w:ascii="仿宋_GB2312" w:eastAsia="仿宋_GB2312" w:hAnsi="宋体" w:cs="Times New Roman" w:hint="eastAsia"/>
          <w:sz w:val="32"/>
          <w:szCs w:val="32"/>
        </w:rPr>
        <w:t>条</w:t>
      </w:r>
      <w:r w:rsidR="00091AB5">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在招生咨询过程中咨询人员的意见建议，仅作为考生填报志愿的参考，不属于学校录取承诺。</w:t>
      </w:r>
    </w:p>
    <w:p w14:paraId="2E90B8BF" w14:textId="28393F65" w:rsidR="00E15BA3" w:rsidRPr="00C9015D" w:rsidRDefault="00E15BA3"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第二十</w:t>
      </w:r>
      <w:r w:rsidR="001009B1">
        <w:rPr>
          <w:rFonts w:ascii="仿宋_GB2312" w:eastAsia="仿宋_GB2312" w:hAnsi="宋体" w:cs="Times New Roman" w:hint="eastAsia"/>
          <w:sz w:val="32"/>
          <w:szCs w:val="32"/>
        </w:rPr>
        <w:t>五</w:t>
      </w:r>
      <w:r w:rsidRPr="00C9015D">
        <w:rPr>
          <w:rFonts w:ascii="仿宋_GB2312" w:eastAsia="仿宋_GB2312" w:hAnsi="宋体" w:cs="Times New Roman" w:hint="eastAsia"/>
          <w:sz w:val="32"/>
          <w:szCs w:val="32"/>
        </w:rPr>
        <w:t>条</w:t>
      </w:r>
      <w:r w:rsidR="00091AB5">
        <w:rPr>
          <w:rFonts w:ascii="仿宋_GB2312" w:eastAsia="仿宋_GB2312" w:hAnsi="宋体" w:cs="Times New Roman"/>
          <w:sz w:val="32"/>
          <w:szCs w:val="32"/>
        </w:rPr>
        <w:t xml:space="preserve"> </w:t>
      </w:r>
      <w:r w:rsidRPr="00C9015D">
        <w:rPr>
          <w:rFonts w:ascii="仿宋_GB2312" w:eastAsia="仿宋_GB2312" w:hAnsi="宋体" w:cs="Times New Roman" w:hint="eastAsia"/>
          <w:sz w:val="32"/>
          <w:szCs w:val="32"/>
        </w:rPr>
        <w:t>专业考试安排将在</w:t>
      </w:r>
      <w:r w:rsidR="003F6B7F" w:rsidRPr="00C9015D">
        <w:rPr>
          <w:rFonts w:ascii="仿宋_GB2312" w:eastAsia="仿宋_GB2312" w:hAnsi="宋体" w:cs="Times New Roman" w:hint="eastAsia"/>
          <w:sz w:val="32"/>
          <w:szCs w:val="32"/>
        </w:rPr>
        <w:t>《天津财经大学珠江学院</w:t>
      </w:r>
      <w:r w:rsidR="007556D0">
        <w:rPr>
          <w:rFonts w:ascii="仿宋_GB2312" w:eastAsia="仿宋_GB2312" w:hAnsi="Times New Roman" w:cs="Times New Roman" w:hint="eastAsia"/>
          <w:sz w:val="32"/>
          <w:szCs w:val="32"/>
        </w:rPr>
        <w:t>2024</w:t>
      </w:r>
      <w:r w:rsidR="003F6B7F" w:rsidRPr="00C9015D">
        <w:rPr>
          <w:rFonts w:ascii="仿宋_GB2312" w:eastAsia="仿宋_GB2312" w:hAnsi="宋体" w:cs="Times New Roman" w:hint="eastAsia"/>
          <w:sz w:val="32"/>
          <w:szCs w:val="32"/>
        </w:rPr>
        <w:t>年高职升本科专业课考试报考须知》</w:t>
      </w:r>
      <w:r w:rsidRPr="00C9015D">
        <w:rPr>
          <w:rFonts w:ascii="仿宋_GB2312" w:eastAsia="仿宋_GB2312" w:hAnsi="宋体" w:cs="Times New Roman" w:hint="eastAsia"/>
          <w:sz w:val="32"/>
          <w:szCs w:val="32"/>
        </w:rPr>
        <w:t>中发布。</w:t>
      </w:r>
    </w:p>
    <w:p w14:paraId="010C4B03" w14:textId="7C7E40DB"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lastRenderedPageBreak/>
        <w:t>第二十</w:t>
      </w:r>
      <w:r w:rsidR="001009B1">
        <w:rPr>
          <w:rFonts w:ascii="仿宋_GB2312" w:eastAsia="仿宋_GB2312" w:hAnsi="宋体" w:cs="Times New Roman" w:hint="eastAsia"/>
          <w:sz w:val="32"/>
          <w:szCs w:val="32"/>
        </w:rPr>
        <w:t>六</w:t>
      </w:r>
      <w:r w:rsidRPr="00C9015D">
        <w:rPr>
          <w:rFonts w:ascii="仿宋_GB2312" w:eastAsia="仿宋_GB2312" w:hAnsi="宋体" w:cs="Times New Roman" w:hint="eastAsia"/>
          <w:sz w:val="32"/>
          <w:szCs w:val="32"/>
        </w:rPr>
        <w:t>条</w:t>
      </w:r>
      <w:r w:rsidR="00091AB5">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本章程由</w:t>
      </w:r>
      <w:r w:rsidR="0001540E" w:rsidRPr="00C9015D">
        <w:rPr>
          <w:rFonts w:ascii="仿宋_GB2312" w:eastAsia="仿宋_GB2312" w:hAnsi="宋体" w:cs="Times New Roman" w:hint="eastAsia"/>
          <w:sz w:val="32"/>
          <w:szCs w:val="32"/>
        </w:rPr>
        <w:t>天津财经大学</w:t>
      </w:r>
      <w:r w:rsidRPr="00C9015D">
        <w:rPr>
          <w:rFonts w:ascii="仿宋_GB2312" w:eastAsia="仿宋_GB2312" w:hAnsi="宋体" w:cs="Times New Roman" w:hint="eastAsia"/>
          <w:sz w:val="32"/>
          <w:szCs w:val="32"/>
        </w:rPr>
        <w:t>珠江学院招生就业办公室负责解释。</w:t>
      </w:r>
    </w:p>
    <w:p w14:paraId="4FA65A7A" w14:textId="3A9F7D0A"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第二十</w:t>
      </w:r>
      <w:r w:rsidR="001009B1">
        <w:rPr>
          <w:rFonts w:ascii="仿宋_GB2312" w:eastAsia="仿宋_GB2312" w:hAnsi="宋体" w:cs="Times New Roman" w:hint="eastAsia"/>
          <w:sz w:val="32"/>
          <w:szCs w:val="32"/>
        </w:rPr>
        <w:t>七</w:t>
      </w:r>
      <w:r w:rsidRPr="00C9015D">
        <w:rPr>
          <w:rFonts w:ascii="仿宋_GB2312" w:eastAsia="仿宋_GB2312" w:hAnsi="宋体" w:cs="Times New Roman" w:hint="eastAsia"/>
          <w:sz w:val="32"/>
          <w:szCs w:val="32"/>
        </w:rPr>
        <w:t>条</w:t>
      </w:r>
      <w:r w:rsidR="00091AB5">
        <w:rPr>
          <w:rFonts w:ascii="仿宋_GB2312" w:eastAsia="仿宋_GB2312" w:hAnsi="Times New Roman" w:cs="Times New Roman"/>
          <w:sz w:val="32"/>
          <w:szCs w:val="32"/>
        </w:rPr>
        <w:t xml:space="preserve"> </w:t>
      </w:r>
      <w:r w:rsidRPr="00C9015D">
        <w:rPr>
          <w:rFonts w:ascii="仿宋_GB2312" w:eastAsia="仿宋_GB2312" w:hAnsi="宋体" w:cs="Times New Roman" w:hint="eastAsia"/>
          <w:sz w:val="32"/>
          <w:szCs w:val="32"/>
        </w:rPr>
        <w:t>咨询及录取结果查询方式</w:t>
      </w:r>
    </w:p>
    <w:p w14:paraId="3BE9D07D" w14:textId="3A089E49" w:rsidR="00F62527" w:rsidRPr="00D338A6" w:rsidRDefault="00F62527" w:rsidP="00C9015D">
      <w:pPr>
        <w:ind w:firstLineChars="200" w:firstLine="640"/>
        <w:contextualSpacing/>
        <w:rPr>
          <w:rFonts w:ascii="仿宋_GB2312" w:eastAsia="仿宋_GB2312" w:hAnsi="Times New Roman" w:cs="Times New Roman"/>
          <w:b/>
          <w:bCs/>
          <w:sz w:val="32"/>
          <w:szCs w:val="32"/>
        </w:rPr>
      </w:pPr>
      <w:r w:rsidRPr="00C9015D">
        <w:rPr>
          <w:rFonts w:ascii="仿宋_GB2312" w:eastAsia="仿宋_GB2312" w:hAnsi="宋体" w:cs="Times New Roman" w:hint="eastAsia"/>
          <w:sz w:val="32"/>
          <w:szCs w:val="32"/>
        </w:rPr>
        <w:t>网址：</w:t>
      </w:r>
      <w:r w:rsidR="00D338A6" w:rsidRPr="00D338A6">
        <w:rPr>
          <w:rFonts w:ascii="仿宋_GB2312" w:eastAsia="仿宋_GB2312" w:hAnsi="Times New Roman" w:cs="Times New Roman"/>
          <w:sz w:val="32"/>
          <w:szCs w:val="32"/>
        </w:rPr>
        <w:t>https://zhujiang.tjufe.edu.cn/</w:t>
      </w:r>
    </w:p>
    <w:p w14:paraId="13F02C5F" w14:textId="77777777" w:rsidR="00F62527" w:rsidRPr="00C9015D" w:rsidRDefault="00F62527" w:rsidP="00C9015D">
      <w:pPr>
        <w:ind w:firstLineChars="200" w:firstLine="640"/>
        <w:contextualSpacing/>
        <w:rPr>
          <w:rFonts w:ascii="仿宋_GB2312" w:eastAsia="仿宋_GB2312" w:hAnsi="Times New Roman" w:cs="Times New Roman"/>
          <w:sz w:val="32"/>
          <w:szCs w:val="32"/>
        </w:rPr>
      </w:pPr>
      <w:proofErr w:type="gramStart"/>
      <w:r w:rsidRPr="00C9015D">
        <w:rPr>
          <w:rFonts w:ascii="仿宋_GB2312" w:eastAsia="仿宋_GB2312" w:hAnsi="Times New Roman" w:cs="Times New Roman" w:hint="eastAsia"/>
          <w:sz w:val="32"/>
          <w:szCs w:val="32"/>
        </w:rPr>
        <w:t>E-mail:zhujiangzhaoban@163.com</w:t>
      </w:r>
      <w:proofErr w:type="gramEnd"/>
    </w:p>
    <w:p w14:paraId="7FE2EDA2" w14:textId="77777777" w:rsidR="00BE45B2"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电话：</w:t>
      </w:r>
      <w:r w:rsidRPr="00C9015D">
        <w:rPr>
          <w:rFonts w:ascii="仿宋_GB2312" w:eastAsia="仿宋_GB2312" w:hAnsi="Times New Roman" w:cs="Times New Roman" w:hint="eastAsia"/>
          <w:sz w:val="32"/>
          <w:szCs w:val="32"/>
        </w:rPr>
        <w:t>022-22410821</w:t>
      </w:r>
    </w:p>
    <w:p w14:paraId="4409B91D" w14:textId="77777777" w:rsidR="00F62527"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邮编：</w:t>
      </w:r>
      <w:r w:rsidRPr="00C9015D">
        <w:rPr>
          <w:rFonts w:ascii="仿宋_GB2312" w:eastAsia="仿宋_GB2312" w:hAnsi="Times New Roman" w:cs="Times New Roman" w:hint="eastAsia"/>
          <w:sz w:val="32"/>
          <w:szCs w:val="32"/>
        </w:rPr>
        <w:t>301811</w:t>
      </w:r>
    </w:p>
    <w:p w14:paraId="1D7C455E" w14:textId="3B92CBC4" w:rsidR="00325753" w:rsidRPr="00C9015D" w:rsidRDefault="00F62527" w:rsidP="00C9015D">
      <w:pPr>
        <w:ind w:firstLineChars="200" w:firstLine="640"/>
        <w:contextualSpacing/>
        <w:rPr>
          <w:rFonts w:ascii="仿宋_GB2312" w:eastAsia="仿宋_GB2312" w:hAnsi="Times New Roman" w:cs="Times New Roman"/>
          <w:sz w:val="32"/>
          <w:szCs w:val="32"/>
        </w:rPr>
      </w:pPr>
      <w:r w:rsidRPr="00C9015D">
        <w:rPr>
          <w:rFonts w:ascii="仿宋_GB2312" w:eastAsia="仿宋_GB2312" w:hAnsi="宋体" w:cs="Times New Roman" w:hint="eastAsia"/>
          <w:sz w:val="32"/>
          <w:szCs w:val="32"/>
        </w:rPr>
        <w:t>地址：</w:t>
      </w:r>
      <w:r w:rsidR="00860B03" w:rsidRPr="00C9015D">
        <w:rPr>
          <w:rFonts w:ascii="仿宋_GB2312" w:eastAsia="仿宋_GB2312" w:hAnsi="宋体" w:cs="Times New Roman" w:hint="eastAsia"/>
          <w:sz w:val="32"/>
          <w:szCs w:val="32"/>
        </w:rPr>
        <w:t>天津市宝坻区</w:t>
      </w:r>
      <w:r w:rsidR="00860B03">
        <w:rPr>
          <w:rFonts w:ascii="仿宋_GB2312" w:eastAsia="仿宋_GB2312" w:hAnsi="宋体" w:cs="Times New Roman" w:hint="eastAsia"/>
          <w:sz w:val="32"/>
          <w:szCs w:val="32"/>
        </w:rPr>
        <w:t>周良庄温泉城北环东路</w:t>
      </w:r>
    </w:p>
    <w:sectPr w:rsidR="00325753" w:rsidRPr="00C9015D" w:rsidSect="003257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5098" w14:textId="77777777" w:rsidR="00C93000" w:rsidRDefault="00C93000" w:rsidP="000C281C">
      <w:pPr>
        <w:spacing w:line="240" w:lineRule="auto"/>
      </w:pPr>
      <w:r>
        <w:separator/>
      </w:r>
    </w:p>
  </w:endnote>
  <w:endnote w:type="continuationSeparator" w:id="0">
    <w:p w14:paraId="188273BD" w14:textId="77777777" w:rsidR="00C93000" w:rsidRDefault="00C93000" w:rsidP="000C2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60585"/>
      <w:docPartObj>
        <w:docPartGallery w:val="Page Numbers (Bottom of Page)"/>
        <w:docPartUnique/>
      </w:docPartObj>
    </w:sdtPr>
    <w:sdtEndPr>
      <w:rPr>
        <w:rFonts w:ascii="Times New Roman" w:hAnsi="Times New Roman" w:cs="Times New Roman"/>
        <w:sz w:val="21"/>
        <w:szCs w:val="21"/>
      </w:rPr>
    </w:sdtEndPr>
    <w:sdtContent>
      <w:p w14:paraId="030E2BF1" w14:textId="77777777" w:rsidR="003B7B41" w:rsidRDefault="00E47239">
        <w:pPr>
          <w:pStyle w:val="a5"/>
          <w:jc w:val="center"/>
        </w:pPr>
        <w:r w:rsidRPr="003B7B41">
          <w:rPr>
            <w:rFonts w:ascii="Times New Roman" w:hAnsi="Times New Roman" w:cs="Times New Roman"/>
            <w:sz w:val="21"/>
            <w:szCs w:val="21"/>
          </w:rPr>
          <w:fldChar w:fldCharType="begin"/>
        </w:r>
        <w:r w:rsidR="003B7B41" w:rsidRPr="003B7B41">
          <w:rPr>
            <w:rFonts w:ascii="Times New Roman" w:hAnsi="Times New Roman" w:cs="Times New Roman"/>
            <w:sz w:val="21"/>
            <w:szCs w:val="21"/>
          </w:rPr>
          <w:instrText xml:space="preserve"> PAGE   \* MERGEFORMAT </w:instrText>
        </w:r>
        <w:r w:rsidRPr="003B7B41">
          <w:rPr>
            <w:rFonts w:ascii="Times New Roman" w:hAnsi="Times New Roman" w:cs="Times New Roman"/>
            <w:sz w:val="21"/>
            <w:szCs w:val="21"/>
          </w:rPr>
          <w:fldChar w:fldCharType="separate"/>
        </w:r>
        <w:r w:rsidR="006C14DD" w:rsidRPr="006C14DD">
          <w:rPr>
            <w:rFonts w:ascii="Times New Roman" w:hAnsi="Times New Roman" w:cs="Times New Roman"/>
            <w:noProof/>
            <w:sz w:val="21"/>
            <w:szCs w:val="21"/>
            <w:lang w:val="zh-CN"/>
          </w:rPr>
          <w:t>1</w:t>
        </w:r>
        <w:r w:rsidRPr="003B7B41">
          <w:rPr>
            <w:rFonts w:ascii="Times New Roman" w:hAnsi="Times New Roman" w:cs="Times New Roman"/>
            <w:sz w:val="21"/>
            <w:szCs w:val="21"/>
          </w:rPr>
          <w:fldChar w:fldCharType="end"/>
        </w:r>
      </w:p>
    </w:sdtContent>
  </w:sdt>
  <w:p w14:paraId="51B86FF3" w14:textId="77777777" w:rsidR="003B7B41" w:rsidRDefault="003B7B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BAD3B" w14:textId="77777777" w:rsidR="00C93000" w:rsidRDefault="00C93000" w:rsidP="000C281C">
      <w:pPr>
        <w:spacing w:line="240" w:lineRule="auto"/>
      </w:pPr>
      <w:r>
        <w:separator/>
      </w:r>
    </w:p>
  </w:footnote>
  <w:footnote w:type="continuationSeparator" w:id="0">
    <w:p w14:paraId="059FF8CF" w14:textId="77777777" w:rsidR="00C93000" w:rsidRDefault="00C93000" w:rsidP="000C28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0DBC"/>
    <w:multiLevelType w:val="hybridMultilevel"/>
    <w:tmpl w:val="0CE654B0"/>
    <w:lvl w:ilvl="0" w:tplc="8432EA40">
      <w:start w:val="1"/>
      <w:numFmt w:val="none"/>
      <w:lvlText w:val="一、"/>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4EDE6B03"/>
    <w:multiLevelType w:val="hybridMultilevel"/>
    <w:tmpl w:val="2F983E52"/>
    <w:lvl w:ilvl="0" w:tplc="D5F21E6A">
      <w:start w:val="1"/>
      <w:numFmt w:val="decimal"/>
      <w:lvlText w:val="%1."/>
      <w:lvlJc w:val="left"/>
      <w:pPr>
        <w:ind w:left="1195" w:hanging="555"/>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num w:numId="1" w16cid:durableId="547842937">
    <w:abstractNumId w:val="0"/>
  </w:num>
  <w:num w:numId="2" w16cid:durableId="648485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1C"/>
    <w:rsid w:val="000007A5"/>
    <w:rsid w:val="0001540E"/>
    <w:rsid w:val="00034989"/>
    <w:rsid w:val="0004205E"/>
    <w:rsid w:val="00053484"/>
    <w:rsid w:val="0006105B"/>
    <w:rsid w:val="000676A7"/>
    <w:rsid w:val="00072BC4"/>
    <w:rsid w:val="00082339"/>
    <w:rsid w:val="00091AB5"/>
    <w:rsid w:val="00094DB1"/>
    <w:rsid w:val="000961E0"/>
    <w:rsid w:val="000A001B"/>
    <w:rsid w:val="000A1E7D"/>
    <w:rsid w:val="000C281C"/>
    <w:rsid w:val="000D1CE9"/>
    <w:rsid w:val="000F1704"/>
    <w:rsid w:val="000F19D0"/>
    <w:rsid w:val="001009B1"/>
    <w:rsid w:val="00102413"/>
    <w:rsid w:val="00113DAD"/>
    <w:rsid w:val="00120E77"/>
    <w:rsid w:val="001248A3"/>
    <w:rsid w:val="0012583D"/>
    <w:rsid w:val="00126E55"/>
    <w:rsid w:val="001415B3"/>
    <w:rsid w:val="00146A75"/>
    <w:rsid w:val="00150EC7"/>
    <w:rsid w:val="00172515"/>
    <w:rsid w:val="00174114"/>
    <w:rsid w:val="001800C4"/>
    <w:rsid w:val="00183210"/>
    <w:rsid w:val="001A020A"/>
    <w:rsid w:val="001A04A3"/>
    <w:rsid w:val="001A1EDE"/>
    <w:rsid w:val="001A4F54"/>
    <w:rsid w:val="001A5B5A"/>
    <w:rsid w:val="001A5F50"/>
    <w:rsid w:val="001B2B51"/>
    <w:rsid w:val="001C44CD"/>
    <w:rsid w:val="001C6E19"/>
    <w:rsid w:val="001D1515"/>
    <w:rsid w:val="001E3945"/>
    <w:rsid w:val="001E41C7"/>
    <w:rsid w:val="001F373D"/>
    <w:rsid w:val="002049B9"/>
    <w:rsid w:val="00206075"/>
    <w:rsid w:val="00240E33"/>
    <w:rsid w:val="00256E45"/>
    <w:rsid w:val="0026113F"/>
    <w:rsid w:val="002A7F39"/>
    <w:rsid w:val="002B0E5D"/>
    <w:rsid w:val="002B65D5"/>
    <w:rsid w:val="002B6CAF"/>
    <w:rsid w:val="002B7913"/>
    <w:rsid w:val="002C1A4C"/>
    <w:rsid w:val="002F2B56"/>
    <w:rsid w:val="00315A38"/>
    <w:rsid w:val="00316E5B"/>
    <w:rsid w:val="00325753"/>
    <w:rsid w:val="00334F02"/>
    <w:rsid w:val="00336F48"/>
    <w:rsid w:val="003567E9"/>
    <w:rsid w:val="00362146"/>
    <w:rsid w:val="00366CED"/>
    <w:rsid w:val="00367470"/>
    <w:rsid w:val="00371B8F"/>
    <w:rsid w:val="003774A3"/>
    <w:rsid w:val="003B53FE"/>
    <w:rsid w:val="003B6003"/>
    <w:rsid w:val="003B6BEC"/>
    <w:rsid w:val="003B7171"/>
    <w:rsid w:val="003B7B41"/>
    <w:rsid w:val="003C2B9D"/>
    <w:rsid w:val="003E57E2"/>
    <w:rsid w:val="003F0003"/>
    <w:rsid w:val="003F5F8C"/>
    <w:rsid w:val="003F6B7F"/>
    <w:rsid w:val="00403079"/>
    <w:rsid w:val="00406E8D"/>
    <w:rsid w:val="004241DF"/>
    <w:rsid w:val="004531D2"/>
    <w:rsid w:val="00453688"/>
    <w:rsid w:val="004644FF"/>
    <w:rsid w:val="004662AE"/>
    <w:rsid w:val="004918BB"/>
    <w:rsid w:val="004A2AF7"/>
    <w:rsid w:val="004A536C"/>
    <w:rsid w:val="004A6EEB"/>
    <w:rsid w:val="004B7A67"/>
    <w:rsid w:val="004C0CF0"/>
    <w:rsid w:val="004D2BCF"/>
    <w:rsid w:val="004E6197"/>
    <w:rsid w:val="005011F5"/>
    <w:rsid w:val="00520721"/>
    <w:rsid w:val="0053146E"/>
    <w:rsid w:val="00531909"/>
    <w:rsid w:val="00537846"/>
    <w:rsid w:val="005460CF"/>
    <w:rsid w:val="005460EB"/>
    <w:rsid w:val="00547CF9"/>
    <w:rsid w:val="00554C08"/>
    <w:rsid w:val="00565273"/>
    <w:rsid w:val="005874D4"/>
    <w:rsid w:val="005A3BA8"/>
    <w:rsid w:val="005B0AEF"/>
    <w:rsid w:val="005B60FF"/>
    <w:rsid w:val="005C3492"/>
    <w:rsid w:val="005C770F"/>
    <w:rsid w:val="005D76FE"/>
    <w:rsid w:val="005F113D"/>
    <w:rsid w:val="005F1230"/>
    <w:rsid w:val="00604C31"/>
    <w:rsid w:val="006169A7"/>
    <w:rsid w:val="00622D8E"/>
    <w:rsid w:val="00623C1C"/>
    <w:rsid w:val="00642B7E"/>
    <w:rsid w:val="00661FD0"/>
    <w:rsid w:val="006660F6"/>
    <w:rsid w:val="00674F90"/>
    <w:rsid w:val="00675F4A"/>
    <w:rsid w:val="006765BA"/>
    <w:rsid w:val="00691EBC"/>
    <w:rsid w:val="006A19CC"/>
    <w:rsid w:val="006A2678"/>
    <w:rsid w:val="006A7867"/>
    <w:rsid w:val="006B03AF"/>
    <w:rsid w:val="006C14DD"/>
    <w:rsid w:val="006C407F"/>
    <w:rsid w:val="006C6C9D"/>
    <w:rsid w:val="00701E37"/>
    <w:rsid w:val="00707E6B"/>
    <w:rsid w:val="00732B50"/>
    <w:rsid w:val="0073348A"/>
    <w:rsid w:val="007448D9"/>
    <w:rsid w:val="00750361"/>
    <w:rsid w:val="007556D0"/>
    <w:rsid w:val="00771963"/>
    <w:rsid w:val="00780A24"/>
    <w:rsid w:val="007847A3"/>
    <w:rsid w:val="007903F4"/>
    <w:rsid w:val="007906B0"/>
    <w:rsid w:val="007919A4"/>
    <w:rsid w:val="00794303"/>
    <w:rsid w:val="007B63C9"/>
    <w:rsid w:val="007C1091"/>
    <w:rsid w:val="007C13E5"/>
    <w:rsid w:val="007D4BD1"/>
    <w:rsid w:val="007E6448"/>
    <w:rsid w:val="007F7255"/>
    <w:rsid w:val="00800F6C"/>
    <w:rsid w:val="00802CA5"/>
    <w:rsid w:val="00816695"/>
    <w:rsid w:val="008203A2"/>
    <w:rsid w:val="00835465"/>
    <w:rsid w:val="008444F8"/>
    <w:rsid w:val="00855E42"/>
    <w:rsid w:val="008564F3"/>
    <w:rsid w:val="00860B03"/>
    <w:rsid w:val="00863B45"/>
    <w:rsid w:val="008667F8"/>
    <w:rsid w:val="0087448A"/>
    <w:rsid w:val="00883B87"/>
    <w:rsid w:val="0089112F"/>
    <w:rsid w:val="00891153"/>
    <w:rsid w:val="00895DF1"/>
    <w:rsid w:val="008D4015"/>
    <w:rsid w:val="008D5E67"/>
    <w:rsid w:val="00910831"/>
    <w:rsid w:val="00926966"/>
    <w:rsid w:val="0093305F"/>
    <w:rsid w:val="0093746D"/>
    <w:rsid w:val="009455F5"/>
    <w:rsid w:val="00961803"/>
    <w:rsid w:val="00967E95"/>
    <w:rsid w:val="00967EA5"/>
    <w:rsid w:val="00986A9B"/>
    <w:rsid w:val="009A5E40"/>
    <w:rsid w:val="009D258B"/>
    <w:rsid w:val="009F0303"/>
    <w:rsid w:val="009F216D"/>
    <w:rsid w:val="009F3ABA"/>
    <w:rsid w:val="00A12A8B"/>
    <w:rsid w:val="00A13685"/>
    <w:rsid w:val="00A20144"/>
    <w:rsid w:val="00A22736"/>
    <w:rsid w:val="00A374A5"/>
    <w:rsid w:val="00A77968"/>
    <w:rsid w:val="00A8368F"/>
    <w:rsid w:val="00A944A1"/>
    <w:rsid w:val="00AA41B1"/>
    <w:rsid w:val="00AA6629"/>
    <w:rsid w:val="00AB2618"/>
    <w:rsid w:val="00AC1FB3"/>
    <w:rsid w:val="00AC2840"/>
    <w:rsid w:val="00AC30B2"/>
    <w:rsid w:val="00AC518D"/>
    <w:rsid w:val="00AD4E22"/>
    <w:rsid w:val="00AE3AA4"/>
    <w:rsid w:val="00B111CB"/>
    <w:rsid w:val="00B82432"/>
    <w:rsid w:val="00B9412C"/>
    <w:rsid w:val="00BB6FB9"/>
    <w:rsid w:val="00BC1EC1"/>
    <w:rsid w:val="00BD5A9C"/>
    <w:rsid w:val="00BE45B2"/>
    <w:rsid w:val="00C40F14"/>
    <w:rsid w:val="00C50A43"/>
    <w:rsid w:val="00C52143"/>
    <w:rsid w:val="00C55052"/>
    <w:rsid w:val="00C55792"/>
    <w:rsid w:val="00C56CF5"/>
    <w:rsid w:val="00C81DF0"/>
    <w:rsid w:val="00C82C2A"/>
    <w:rsid w:val="00C9015D"/>
    <w:rsid w:val="00C92BD5"/>
    <w:rsid w:val="00C93000"/>
    <w:rsid w:val="00C948A5"/>
    <w:rsid w:val="00CA7B91"/>
    <w:rsid w:val="00CD4D52"/>
    <w:rsid w:val="00CF7419"/>
    <w:rsid w:val="00D00E2A"/>
    <w:rsid w:val="00D05C48"/>
    <w:rsid w:val="00D147A7"/>
    <w:rsid w:val="00D338A6"/>
    <w:rsid w:val="00D34705"/>
    <w:rsid w:val="00D7077C"/>
    <w:rsid w:val="00D7343B"/>
    <w:rsid w:val="00D74F1D"/>
    <w:rsid w:val="00D83871"/>
    <w:rsid w:val="00DA1BE1"/>
    <w:rsid w:val="00DB1484"/>
    <w:rsid w:val="00DC2387"/>
    <w:rsid w:val="00DD30F6"/>
    <w:rsid w:val="00DE1756"/>
    <w:rsid w:val="00DE1C0D"/>
    <w:rsid w:val="00DE7D49"/>
    <w:rsid w:val="00E05311"/>
    <w:rsid w:val="00E0537E"/>
    <w:rsid w:val="00E15BA3"/>
    <w:rsid w:val="00E3625D"/>
    <w:rsid w:val="00E40496"/>
    <w:rsid w:val="00E47239"/>
    <w:rsid w:val="00E511BF"/>
    <w:rsid w:val="00E52974"/>
    <w:rsid w:val="00E57C7C"/>
    <w:rsid w:val="00E62174"/>
    <w:rsid w:val="00E65E10"/>
    <w:rsid w:val="00E703CE"/>
    <w:rsid w:val="00E706AD"/>
    <w:rsid w:val="00E94E03"/>
    <w:rsid w:val="00EA127F"/>
    <w:rsid w:val="00EB5E24"/>
    <w:rsid w:val="00EC18B7"/>
    <w:rsid w:val="00EC48E9"/>
    <w:rsid w:val="00EC6EBA"/>
    <w:rsid w:val="00ED470B"/>
    <w:rsid w:val="00EF2A14"/>
    <w:rsid w:val="00EF56FB"/>
    <w:rsid w:val="00F035C7"/>
    <w:rsid w:val="00F06AF8"/>
    <w:rsid w:val="00F075EE"/>
    <w:rsid w:val="00F44A7E"/>
    <w:rsid w:val="00F54C05"/>
    <w:rsid w:val="00F55890"/>
    <w:rsid w:val="00F62527"/>
    <w:rsid w:val="00F659A3"/>
    <w:rsid w:val="00F856F8"/>
    <w:rsid w:val="00F87C31"/>
    <w:rsid w:val="00F90350"/>
    <w:rsid w:val="00FA6706"/>
    <w:rsid w:val="00FD1640"/>
    <w:rsid w:val="00FD3365"/>
    <w:rsid w:val="00FD5118"/>
    <w:rsid w:val="00FE3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ABAA0"/>
  <w15:docId w15:val="{BEA3B2AF-E91D-4E42-A1D3-5A59F865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56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753"/>
    <w:pPr>
      <w:widowControl w:val="0"/>
      <w:jc w:val="both"/>
    </w:pPr>
  </w:style>
  <w:style w:type="paragraph" w:styleId="1">
    <w:name w:val="heading 1"/>
    <w:basedOn w:val="a"/>
    <w:link w:val="10"/>
    <w:uiPriority w:val="9"/>
    <w:qFormat/>
    <w:rsid w:val="003F6B7F"/>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81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0C281C"/>
    <w:rPr>
      <w:sz w:val="18"/>
      <w:szCs w:val="18"/>
    </w:rPr>
  </w:style>
  <w:style w:type="paragraph" w:styleId="a5">
    <w:name w:val="footer"/>
    <w:basedOn w:val="a"/>
    <w:link w:val="a6"/>
    <w:uiPriority w:val="99"/>
    <w:unhideWhenUsed/>
    <w:rsid w:val="000C281C"/>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0C281C"/>
    <w:rPr>
      <w:sz w:val="18"/>
      <w:szCs w:val="18"/>
    </w:rPr>
  </w:style>
  <w:style w:type="paragraph" w:styleId="a7">
    <w:name w:val="No Spacing"/>
    <w:uiPriority w:val="1"/>
    <w:qFormat/>
    <w:rsid w:val="00F62527"/>
    <w:pPr>
      <w:widowControl w:val="0"/>
      <w:spacing w:line="240" w:lineRule="auto"/>
      <w:jc w:val="both"/>
    </w:pPr>
  </w:style>
  <w:style w:type="character" w:styleId="a8">
    <w:name w:val="annotation reference"/>
    <w:basedOn w:val="a0"/>
    <w:uiPriority w:val="99"/>
    <w:semiHidden/>
    <w:unhideWhenUsed/>
    <w:rsid w:val="00ED470B"/>
    <w:rPr>
      <w:sz w:val="21"/>
      <w:szCs w:val="21"/>
    </w:rPr>
  </w:style>
  <w:style w:type="paragraph" w:styleId="a9">
    <w:name w:val="annotation text"/>
    <w:basedOn w:val="a"/>
    <w:link w:val="aa"/>
    <w:uiPriority w:val="99"/>
    <w:semiHidden/>
    <w:unhideWhenUsed/>
    <w:rsid w:val="00ED470B"/>
    <w:pPr>
      <w:jc w:val="left"/>
    </w:pPr>
  </w:style>
  <w:style w:type="character" w:customStyle="1" w:styleId="aa">
    <w:name w:val="批注文字 字符"/>
    <w:basedOn w:val="a0"/>
    <w:link w:val="a9"/>
    <w:uiPriority w:val="99"/>
    <w:semiHidden/>
    <w:rsid w:val="00ED470B"/>
  </w:style>
  <w:style w:type="paragraph" w:styleId="ab">
    <w:name w:val="annotation subject"/>
    <w:basedOn w:val="a9"/>
    <w:next w:val="a9"/>
    <w:link w:val="ac"/>
    <w:uiPriority w:val="99"/>
    <w:semiHidden/>
    <w:unhideWhenUsed/>
    <w:rsid w:val="00ED470B"/>
    <w:rPr>
      <w:b/>
      <w:bCs/>
    </w:rPr>
  </w:style>
  <w:style w:type="character" w:customStyle="1" w:styleId="ac">
    <w:name w:val="批注主题 字符"/>
    <w:basedOn w:val="aa"/>
    <w:link w:val="ab"/>
    <w:uiPriority w:val="99"/>
    <w:semiHidden/>
    <w:rsid w:val="00ED470B"/>
    <w:rPr>
      <w:b/>
      <w:bCs/>
    </w:rPr>
  </w:style>
  <w:style w:type="paragraph" w:styleId="ad">
    <w:name w:val="Balloon Text"/>
    <w:basedOn w:val="a"/>
    <w:link w:val="ae"/>
    <w:uiPriority w:val="99"/>
    <w:semiHidden/>
    <w:unhideWhenUsed/>
    <w:rsid w:val="00ED470B"/>
    <w:pPr>
      <w:spacing w:line="240" w:lineRule="auto"/>
    </w:pPr>
    <w:rPr>
      <w:sz w:val="18"/>
      <w:szCs w:val="18"/>
    </w:rPr>
  </w:style>
  <w:style w:type="character" w:customStyle="1" w:styleId="ae">
    <w:name w:val="批注框文本 字符"/>
    <w:basedOn w:val="a0"/>
    <w:link w:val="ad"/>
    <w:uiPriority w:val="99"/>
    <w:semiHidden/>
    <w:rsid w:val="00ED470B"/>
    <w:rPr>
      <w:sz w:val="18"/>
      <w:szCs w:val="18"/>
    </w:rPr>
  </w:style>
  <w:style w:type="paragraph" w:styleId="af">
    <w:name w:val="Normal (Web)"/>
    <w:basedOn w:val="a"/>
    <w:uiPriority w:val="99"/>
    <w:semiHidden/>
    <w:unhideWhenUsed/>
    <w:rsid w:val="007D4BD1"/>
    <w:pPr>
      <w:widowControl/>
      <w:spacing w:before="100" w:beforeAutospacing="1" w:after="100" w:afterAutospacing="1" w:line="240" w:lineRule="auto"/>
      <w:jc w:val="left"/>
    </w:pPr>
    <w:rPr>
      <w:rFonts w:ascii="宋体" w:eastAsia="宋体" w:hAnsi="宋体" w:cs="宋体"/>
      <w:kern w:val="0"/>
      <w:sz w:val="24"/>
      <w:szCs w:val="24"/>
    </w:rPr>
  </w:style>
  <w:style w:type="character" w:styleId="af0">
    <w:name w:val="Hyperlink"/>
    <w:basedOn w:val="a0"/>
    <w:uiPriority w:val="99"/>
    <w:unhideWhenUsed/>
    <w:rsid w:val="003567E9"/>
    <w:rPr>
      <w:color w:val="0000FF" w:themeColor="hyperlink"/>
      <w:u w:val="single"/>
    </w:rPr>
  </w:style>
  <w:style w:type="character" w:customStyle="1" w:styleId="11">
    <w:name w:val="未处理的提及1"/>
    <w:basedOn w:val="a0"/>
    <w:uiPriority w:val="99"/>
    <w:semiHidden/>
    <w:unhideWhenUsed/>
    <w:rsid w:val="003567E9"/>
    <w:rPr>
      <w:color w:val="605E5C"/>
      <w:shd w:val="clear" w:color="auto" w:fill="E1DFDD"/>
    </w:rPr>
  </w:style>
  <w:style w:type="character" w:customStyle="1" w:styleId="10">
    <w:name w:val="标题 1 字符"/>
    <w:basedOn w:val="a0"/>
    <w:link w:val="1"/>
    <w:uiPriority w:val="9"/>
    <w:rsid w:val="003F6B7F"/>
    <w:rPr>
      <w:rFonts w:ascii="宋体" w:eastAsia="宋体" w:hAnsi="宋体" w:cs="宋体"/>
      <w:b/>
      <w:bCs/>
      <w:kern w:val="36"/>
      <w:sz w:val="48"/>
      <w:szCs w:val="48"/>
    </w:rPr>
  </w:style>
  <w:style w:type="paragraph" w:styleId="af1">
    <w:name w:val="List Paragraph"/>
    <w:basedOn w:val="a"/>
    <w:uiPriority w:val="34"/>
    <w:qFormat/>
    <w:rsid w:val="000A1E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058633">
      <w:bodyDiv w:val="1"/>
      <w:marLeft w:val="0"/>
      <w:marRight w:val="0"/>
      <w:marTop w:val="0"/>
      <w:marBottom w:val="0"/>
      <w:divBdr>
        <w:top w:val="none" w:sz="0" w:space="0" w:color="auto"/>
        <w:left w:val="none" w:sz="0" w:space="0" w:color="auto"/>
        <w:bottom w:val="none" w:sz="0" w:space="0" w:color="auto"/>
        <w:right w:val="none" w:sz="0" w:space="0" w:color="auto"/>
      </w:divBdr>
    </w:div>
    <w:div w:id="790826886">
      <w:bodyDiv w:val="1"/>
      <w:marLeft w:val="0"/>
      <w:marRight w:val="0"/>
      <w:marTop w:val="0"/>
      <w:marBottom w:val="0"/>
      <w:divBdr>
        <w:top w:val="none" w:sz="0" w:space="0" w:color="auto"/>
        <w:left w:val="none" w:sz="0" w:space="0" w:color="auto"/>
        <w:bottom w:val="none" w:sz="0" w:space="0" w:color="auto"/>
        <w:right w:val="none" w:sz="0" w:space="0" w:color="auto"/>
      </w:divBdr>
      <w:divsChild>
        <w:div w:id="979186459">
          <w:marLeft w:val="0"/>
          <w:marRight w:val="0"/>
          <w:marTop w:val="100"/>
          <w:marBottom w:val="100"/>
          <w:divBdr>
            <w:top w:val="none" w:sz="0" w:space="0" w:color="auto"/>
            <w:left w:val="none" w:sz="0" w:space="0" w:color="auto"/>
            <w:bottom w:val="none" w:sz="0" w:space="0" w:color="auto"/>
            <w:right w:val="none" w:sz="0" w:space="0" w:color="auto"/>
          </w:divBdr>
          <w:divsChild>
            <w:div w:id="1298141300">
              <w:marLeft w:val="225"/>
              <w:marRight w:val="0"/>
              <w:marTop w:val="0"/>
              <w:marBottom w:val="0"/>
              <w:divBdr>
                <w:top w:val="none" w:sz="0" w:space="0" w:color="auto"/>
                <w:left w:val="none" w:sz="0" w:space="0" w:color="auto"/>
                <w:bottom w:val="none" w:sz="0" w:space="0" w:color="auto"/>
                <w:right w:val="none" w:sz="0" w:space="0" w:color="auto"/>
              </w:divBdr>
              <w:divsChild>
                <w:div w:id="1505785316">
                  <w:marLeft w:val="0"/>
                  <w:marRight w:val="0"/>
                  <w:marTop w:val="0"/>
                  <w:marBottom w:val="0"/>
                  <w:divBdr>
                    <w:top w:val="single" w:sz="18" w:space="0" w:color="960D13"/>
                    <w:left w:val="single" w:sz="6" w:space="0" w:color="929292"/>
                    <w:bottom w:val="single" w:sz="6" w:space="0" w:color="929292"/>
                    <w:right w:val="single" w:sz="6" w:space="0" w:color="929292"/>
                  </w:divBdr>
                  <w:divsChild>
                    <w:div w:id="569123458">
                      <w:marLeft w:val="0"/>
                      <w:marRight w:val="0"/>
                      <w:marTop w:val="0"/>
                      <w:marBottom w:val="0"/>
                      <w:divBdr>
                        <w:top w:val="none" w:sz="0" w:space="0" w:color="auto"/>
                        <w:left w:val="none" w:sz="0" w:space="0" w:color="auto"/>
                        <w:bottom w:val="none" w:sz="0" w:space="0" w:color="auto"/>
                        <w:right w:val="none" w:sz="0" w:space="0" w:color="auto"/>
                      </w:divBdr>
                      <w:divsChild>
                        <w:div w:id="946471697">
                          <w:marLeft w:val="0"/>
                          <w:marRight w:val="0"/>
                          <w:marTop w:val="0"/>
                          <w:marBottom w:val="0"/>
                          <w:divBdr>
                            <w:top w:val="none" w:sz="0" w:space="0" w:color="auto"/>
                            <w:left w:val="none" w:sz="0" w:space="0" w:color="auto"/>
                            <w:bottom w:val="none" w:sz="0" w:space="0" w:color="auto"/>
                            <w:right w:val="none" w:sz="0" w:space="0" w:color="auto"/>
                          </w:divBdr>
                          <w:divsChild>
                            <w:div w:id="1577787571">
                              <w:marLeft w:val="0"/>
                              <w:marRight w:val="0"/>
                              <w:marTop w:val="0"/>
                              <w:marBottom w:val="0"/>
                              <w:divBdr>
                                <w:top w:val="none" w:sz="0" w:space="0" w:color="auto"/>
                                <w:left w:val="none" w:sz="0" w:space="0" w:color="auto"/>
                                <w:bottom w:val="none" w:sz="0" w:space="0" w:color="auto"/>
                                <w:right w:val="none" w:sz="0" w:space="0" w:color="auto"/>
                              </w:divBdr>
                            </w:div>
                            <w:div w:id="2139102865">
                              <w:marLeft w:val="0"/>
                              <w:marRight w:val="0"/>
                              <w:marTop w:val="0"/>
                              <w:marBottom w:val="0"/>
                              <w:divBdr>
                                <w:top w:val="none" w:sz="0" w:space="0" w:color="auto"/>
                                <w:left w:val="none" w:sz="0" w:space="0" w:color="auto"/>
                                <w:bottom w:val="none" w:sz="0" w:space="0" w:color="auto"/>
                                <w:right w:val="none" w:sz="0" w:space="0" w:color="auto"/>
                              </w:divBdr>
                            </w:div>
                            <w:div w:id="617297818">
                              <w:marLeft w:val="0"/>
                              <w:marRight w:val="0"/>
                              <w:marTop w:val="0"/>
                              <w:marBottom w:val="0"/>
                              <w:divBdr>
                                <w:top w:val="none" w:sz="0" w:space="0" w:color="auto"/>
                                <w:left w:val="none" w:sz="0" w:space="0" w:color="auto"/>
                                <w:bottom w:val="none" w:sz="0" w:space="0" w:color="auto"/>
                                <w:right w:val="none" w:sz="0" w:space="0" w:color="auto"/>
                              </w:divBdr>
                            </w:div>
                            <w:div w:id="630794117">
                              <w:marLeft w:val="0"/>
                              <w:marRight w:val="0"/>
                              <w:marTop w:val="0"/>
                              <w:marBottom w:val="0"/>
                              <w:divBdr>
                                <w:top w:val="none" w:sz="0" w:space="0" w:color="auto"/>
                                <w:left w:val="none" w:sz="0" w:space="0" w:color="auto"/>
                                <w:bottom w:val="none" w:sz="0" w:space="0" w:color="auto"/>
                                <w:right w:val="none" w:sz="0" w:space="0" w:color="auto"/>
                              </w:divBdr>
                            </w:div>
                            <w:div w:id="890847005">
                              <w:marLeft w:val="0"/>
                              <w:marRight w:val="0"/>
                              <w:marTop w:val="0"/>
                              <w:marBottom w:val="0"/>
                              <w:divBdr>
                                <w:top w:val="none" w:sz="0" w:space="0" w:color="auto"/>
                                <w:left w:val="none" w:sz="0" w:space="0" w:color="auto"/>
                                <w:bottom w:val="none" w:sz="0" w:space="0" w:color="auto"/>
                                <w:right w:val="none" w:sz="0" w:space="0" w:color="auto"/>
                              </w:divBdr>
                            </w:div>
                            <w:div w:id="1441679375">
                              <w:marLeft w:val="0"/>
                              <w:marRight w:val="0"/>
                              <w:marTop w:val="0"/>
                              <w:marBottom w:val="0"/>
                              <w:divBdr>
                                <w:top w:val="none" w:sz="0" w:space="0" w:color="auto"/>
                                <w:left w:val="none" w:sz="0" w:space="0" w:color="auto"/>
                                <w:bottom w:val="none" w:sz="0" w:space="0" w:color="auto"/>
                                <w:right w:val="none" w:sz="0" w:space="0" w:color="auto"/>
                              </w:divBdr>
                            </w:div>
                            <w:div w:id="1913157252">
                              <w:marLeft w:val="0"/>
                              <w:marRight w:val="0"/>
                              <w:marTop w:val="0"/>
                              <w:marBottom w:val="0"/>
                              <w:divBdr>
                                <w:top w:val="none" w:sz="0" w:space="0" w:color="auto"/>
                                <w:left w:val="none" w:sz="0" w:space="0" w:color="auto"/>
                                <w:bottom w:val="none" w:sz="0" w:space="0" w:color="auto"/>
                                <w:right w:val="none" w:sz="0" w:space="0" w:color="auto"/>
                              </w:divBdr>
                            </w:div>
                            <w:div w:id="1634019679">
                              <w:marLeft w:val="0"/>
                              <w:marRight w:val="0"/>
                              <w:marTop w:val="0"/>
                              <w:marBottom w:val="0"/>
                              <w:divBdr>
                                <w:top w:val="none" w:sz="0" w:space="0" w:color="auto"/>
                                <w:left w:val="none" w:sz="0" w:space="0" w:color="auto"/>
                                <w:bottom w:val="none" w:sz="0" w:space="0" w:color="auto"/>
                                <w:right w:val="none" w:sz="0" w:space="0" w:color="auto"/>
                              </w:divBdr>
                            </w:div>
                            <w:div w:id="734278314">
                              <w:marLeft w:val="0"/>
                              <w:marRight w:val="0"/>
                              <w:marTop w:val="0"/>
                              <w:marBottom w:val="0"/>
                              <w:divBdr>
                                <w:top w:val="none" w:sz="0" w:space="0" w:color="auto"/>
                                <w:left w:val="none" w:sz="0" w:space="0" w:color="auto"/>
                                <w:bottom w:val="none" w:sz="0" w:space="0" w:color="auto"/>
                                <w:right w:val="none" w:sz="0" w:space="0" w:color="auto"/>
                              </w:divBdr>
                            </w:div>
                            <w:div w:id="1294746549">
                              <w:marLeft w:val="0"/>
                              <w:marRight w:val="0"/>
                              <w:marTop w:val="0"/>
                              <w:marBottom w:val="0"/>
                              <w:divBdr>
                                <w:top w:val="none" w:sz="0" w:space="0" w:color="auto"/>
                                <w:left w:val="none" w:sz="0" w:space="0" w:color="auto"/>
                                <w:bottom w:val="none" w:sz="0" w:space="0" w:color="auto"/>
                                <w:right w:val="none" w:sz="0" w:space="0" w:color="auto"/>
                              </w:divBdr>
                            </w:div>
                            <w:div w:id="258871611">
                              <w:marLeft w:val="0"/>
                              <w:marRight w:val="0"/>
                              <w:marTop w:val="0"/>
                              <w:marBottom w:val="0"/>
                              <w:divBdr>
                                <w:top w:val="none" w:sz="0" w:space="0" w:color="auto"/>
                                <w:left w:val="none" w:sz="0" w:space="0" w:color="auto"/>
                                <w:bottom w:val="none" w:sz="0" w:space="0" w:color="auto"/>
                                <w:right w:val="none" w:sz="0" w:space="0" w:color="auto"/>
                              </w:divBdr>
                            </w:div>
                            <w:div w:id="89475957">
                              <w:marLeft w:val="0"/>
                              <w:marRight w:val="0"/>
                              <w:marTop w:val="0"/>
                              <w:marBottom w:val="0"/>
                              <w:divBdr>
                                <w:top w:val="none" w:sz="0" w:space="0" w:color="auto"/>
                                <w:left w:val="none" w:sz="0" w:space="0" w:color="auto"/>
                                <w:bottom w:val="none" w:sz="0" w:space="0" w:color="auto"/>
                                <w:right w:val="none" w:sz="0" w:space="0" w:color="auto"/>
                              </w:divBdr>
                            </w:div>
                            <w:div w:id="1636134926">
                              <w:marLeft w:val="0"/>
                              <w:marRight w:val="0"/>
                              <w:marTop w:val="0"/>
                              <w:marBottom w:val="0"/>
                              <w:divBdr>
                                <w:top w:val="none" w:sz="0" w:space="0" w:color="auto"/>
                                <w:left w:val="none" w:sz="0" w:space="0" w:color="auto"/>
                                <w:bottom w:val="none" w:sz="0" w:space="0" w:color="auto"/>
                                <w:right w:val="none" w:sz="0" w:space="0" w:color="auto"/>
                              </w:divBdr>
                            </w:div>
                            <w:div w:id="1841506960">
                              <w:marLeft w:val="0"/>
                              <w:marRight w:val="0"/>
                              <w:marTop w:val="0"/>
                              <w:marBottom w:val="0"/>
                              <w:divBdr>
                                <w:top w:val="none" w:sz="0" w:space="0" w:color="auto"/>
                                <w:left w:val="none" w:sz="0" w:space="0" w:color="auto"/>
                                <w:bottom w:val="none" w:sz="0" w:space="0" w:color="auto"/>
                                <w:right w:val="none" w:sz="0" w:space="0" w:color="auto"/>
                              </w:divBdr>
                            </w:div>
                            <w:div w:id="1812215570">
                              <w:marLeft w:val="0"/>
                              <w:marRight w:val="0"/>
                              <w:marTop w:val="0"/>
                              <w:marBottom w:val="0"/>
                              <w:divBdr>
                                <w:top w:val="none" w:sz="0" w:space="0" w:color="auto"/>
                                <w:left w:val="none" w:sz="0" w:space="0" w:color="auto"/>
                                <w:bottom w:val="none" w:sz="0" w:space="0" w:color="auto"/>
                                <w:right w:val="none" w:sz="0" w:space="0" w:color="auto"/>
                              </w:divBdr>
                            </w:div>
                            <w:div w:id="1105613679">
                              <w:marLeft w:val="0"/>
                              <w:marRight w:val="0"/>
                              <w:marTop w:val="0"/>
                              <w:marBottom w:val="0"/>
                              <w:divBdr>
                                <w:top w:val="none" w:sz="0" w:space="0" w:color="auto"/>
                                <w:left w:val="none" w:sz="0" w:space="0" w:color="auto"/>
                                <w:bottom w:val="none" w:sz="0" w:space="0" w:color="auto"/>
                                <w:right w:val="none" w:sz="0" w:space="0" w:color="auto"/>
                              </w:divBdr>
                            </w:div>
                            <w:div w:id="2089958075">
                              <w:marLeft w:val="0"/>
                              <w:marRight w:val="0"/>
                              <w:marTop w:val="0"/>
                              <w:marBottom w:val="0"/>
                              <w:divBdr>
                                <w:top w:val="none" w:sz="0" w:space="0" w:color="auto"/>
                                <w:left w:val="none" w:sz="0" w:space="0" w:color="auto"/>
                                <w:bottom w:val="none" w:sz="0" w:space="0" w:color="auto"/>
                                <w:right w:val="none" w:sz="0" w:space="0" w:color="auto"/>
                              </w:divBdr>
                            </w:div>
                            <w:div w:id="1028794737">
                              <w:marLeft w:val="0"/>
                              <w:marRight w:val="0"/>
                              <w:marTop w:val="0"/>
                              <w:marBottom w:val="0"/>
                              <w:divBdr>
                                <w:top w:val="none" w:sz="0" w:space="0" w:color="auto"/>
                                <w:left w:val="none" w:sz="0" w:space="0" w:color="auto"/>
                                <w:bottom w:val="none" w:sz="0" w:space="0" w:color="auto"/>
                                <w:right w:val="none" w:sz="0" w:space="0" w:color="auto"/>
                              </w:divBdr>
                            </w:div>
                            <w:div w:id="1791507957">
                              <w:marLeft w:val="0"/>
                              <w:marRight w:val="0"/>
                              <w:marTop w:val="0"/>
                              <w:marBottom w:val="0"/>
                              <w:divBdr>
                                <w:top w:val="none" w:sz="0" w:space="0" w:color="auto"/>
                                <w:left w:val="none" w:sz="0" w:space="0" w:color="auto"/>
                                <w:bottom w:val="none" w:sz="0" w:space="0" w:color="auto"/>
                                <w:right w:val="none" w:sz="0" w:space="0" w:color="auto"/>
                              </w:divBdr>
                            </w:div>
                            <w:div w:id="2066222767">
                              <w:marLeft w:val="0"/>
                              <w:marRight w:val="0"/>
                              <w:marTop w:val="0"/>
                              <w:marBottom w:val="0"/>
                              <w:divBdr>
                                <w:top w:val="none" w:sz="0" w:space="0" w:color="auto"/>
                                <w:left w:val="none" w:sz="0" w:space="0" w:color="auto"/>
                                <w:bottom w:val="none" w:sz="0" w:space="0" w:color="auto"/>
                                <w:right w:val="none" w:sz="0" w:space="0" w:color="auto"/>
                              </w:divBdr>
                            </w:div>
                            <w:div w:id="1520508247">
                              <w:marLeft w:val="0"/>
                              <w:marRight w:val="0"/>
                              <w:marTop w:val="0"/>
                              <w:marBottom w:val="0"/>
                              <w:divBdr>
                                <w:top w:val="none" w:sz="0" w:space="0" w:color="auto"/>
                                <w:left w:val="none" w:sz="0" w:space="0" w:color="auto"/>
                                <w:bottom w:val="none" w:sz="0" w:space="0" w:color="auto"/>
                                <w:right w:val="none" w:sz="0" w:space="0" w:color="auto"/>
                              </w:divBdr>
                            </w:div>
                            <w:div w:id="710035640">
                              <w:marLeft w:val="0"/>
                              <w:marRight w:val="0"/>
                              <w:marTop w:val="0"/>
                              <w:marBottom w:val="0"/>
                              <w:divBdr>
                                <w:top w:val="none" w:sz="0" w:space="0" w:color="auto"/>
                                <w:left w:val="none" w:sz="0" w:space="0" w:color="auto"/>
                                <w:bottom w:val="none" w:sz="0" w:space="0" w:color="auto"/>
                                <w:right w:val="none" w:sz="0" w:space="0" w:color="auto"/>
                              </w:divBdr>
                            </w:div>
                            <w:div w:id="1658921070">
                              <w:marLeft w:val="0"/>
                              <w:marRight w:val="0"/>
                              <w:marTop w:val="0"/>
                              <w:marBottom w:val="0"/>
                              <w:divBdr>
                                <w:top w:val="none" w:sz="0" w:space="0" w:color="auto"/>
                                <w:left w:val="none" w:sz="0" w:space="0" w:color="auto"/>
                                <w:bottom w:val="none" w:sz="0" w:space="0" w:color="auto"/>
                                <w:right w:val="none" w:sz="0" w:space="0" w:color="auto"/>
                              </w:divBdr>
                            </w:div>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66641">
      <w:bodyDiv w:val="1"/>
      <w:marLeft w:val="0"/>
      <w:marRight w:val="0"/>
      <w:marTop w:val="0"/>
      <w:marBottom w:val="0"/>
      <w:divBdr>
        <w:top w:val="none" w:sz="0" w:space="0" w:color="auto"/>
        <w:left w:val="none" w:sz="0" w:space="0" w:color="auto"/>
        <w:bottom w:val="none" w:sz="0" w:space="0" w:color="auto"/>
        <w:right w:val="none" w:sz="0" w:space="0" w:color="auto"/>
      </w:divBdr>
      <w:divsChild>
        <w:div w:id="1816800260">
          <w:marLeft w:val="0"/>
          <w:marRight w:val="0"/>
          <w:marTop w:val="100"/>
          <w:marBottom w:val="100"/>
          <w:divBdr>
            <w:top w:val="none" w:sz="0" w:space="0" w:color="auto"/>
            <w:left w:val="none" w:sz="0" w:space="0" w:color="auto"/>
            <w:bottom w:val="none" w:sz="0" w:space="0" w:color="auto"/>
            <w:right w:val="none" w:sz="0" w:space="0" w:color="auto"/>
          </w:divBdr>
          <w:divsChild>
            <w:div w:id="1854682045">
              <w:marLeft w:val="225"/>
              <w:marRight w:val="0"/>
              <w:marTop w:val="0"/>
              <w:marBottom w:val="0"/>
              <w:divBdr>
                <w:top w:val="none" w:sz="0" w:space="0" w:color="auto"/>
                <w:left w:val="none" w:sz="0" w:space="0" w:color="auto"/>
                <w:bottom w:val="none" w:sz="0" w:space="0" w:color="auto"/>
                <w:right w:val="none" w:sz="0" w:space="0" w:color="auto"/>
              </w:divBdr>
              <w:divsChild>
                <w:div w:id="1221480086">
                  <w:marLeft w:val="0"/>
                  <w:marRight w:val="0"/>
                  <w:marTop w:val="0"/>
                  <w:marBottom w:val="0"/>
                  <w:divBdr>
                    <w:top w:val="single" w:sz="18" w:space="0" w:color="960D13"/>
                    <w:left w:val="single" w:sz="6" w:space="0" w:color="929292"/>
                    <w:bottom w:val="single" w:sz="6" w:space="0" w:color="929292"/>
                    <w:right w:val="single" w:sz="6" w:space="0" w:color="929292"/>
                  </w:divBdr>
                  <w:divsChild>
                    <w:div w:id="29460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26665">
      <w:bodyDiv w:val="1"/>
      <w:marLeft w:val="0"/>
      <w:marRight w:val="0"/>
      <w:marTop w:val="0"/>
      <w:marBottom w:val="0"/>
      <w:divBdr>
        <w:top w:val="none" w:sz="0" w:space="0" w:color="auto"/>
        <w:left w:val="none" w:sz="0" w:space="0" w:color="auto"/>
        <w:bottom w:val="none" w:sz="0" w:space="0" w:color="auto"/>
        <w:right w:val="none" w:sz="0" w:space="0" w:color="auto"/>
      </w:divBdr>
      <w:divsChild>
        <w:div w:id="2080980969">
          <w:marLeft w:val="0"/>
          <w:marRight w:val="0"/>
          <w:marTop w:val="100"/>
          <w:marBottom w:val="100"/>
          <w:divBdr>
            <w:top w:val="none" w:sz="0" w:space="0" w:color="auto"/>
            <w:left w:val="none" w:sz="0" w:space="0" w:color="auto"/>
            <w:bottom w:val="none" w:sz="0" w:space="0" w:color="auto"/>
            <w:right w:val="none" w:sz="0" w:space="0" w:color="auto"/>
          </w:divBdr>
          <w:divsChild>
            <w:div w:id="1120689969">
              <w:marLeft w:val="225"/>
              <w:marRight w:val="0"/>
              <w:marTop w:val="0"/>
              <w:marBottom w:val="0"/>
              <w:divBdr>
                <w:top w:val="none" w:sz="0" w:space="0" w:color="auto"/>
                <w:left w:val="none" w:sz="0" w:space="0" w:color="auto"/>
                <w:bottom w:val="none" w:sz="0" w:space="0" w:color="auto"/>
                <w:right w:val="none" w:sz="0" w:space="0" w:color="auto"/>
              </w:divBdr>
              <w:divsChild>
                <w:div w:id="343090981">
                  <w:marLeft w:val="0"/>
                  <w:marRight w:val="0"/>
                  <w:marTop w:val="0"/>
                  <w:marBottom w:val="0"/>
                  <w:divBdr>
                    <w:top w:val="single" w:sz="18" w:space="0" w:color="960D13"/>
                    <w:left w:val="single" w:sz="6" w:space="0" w:color="929292"/>
                    <w:bottom w:val="single" w:sz="6" w:space="0" w:color="929292"/>
                    <w:right w:val="single" w:sz="6" w:space="0" w:color="929292"/>
                  </w:divBdr>
                  <w:divsChild>
                    <w:div w:id="643391522">
                      <w:marLeft w:val="0"/>
                      <w:marRight w:val="0"/>
                      <w:marTop w:val="0"/>
                      <w:marBottom w:val="0"/>
                      <w:divBdr>
                        <w:top w:val="none" w:sz="0" w:space="0" w:color="auto"/>
                        <w:left w:val="none" w:sz="0" w:space="0" w:color="auto"/>
                        <w:bottom w:val="none" w:sz="0" w:space="0" w:color="auto"/>
                        <w:right w:val="none" w:sz="0" w:space="0" w:color="auto"/>
                      </w:divBdr>
                      <w:divsChild>
                        <w:div w:id="3946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478</Words>
  <Characters>2727</Characters>
  <Application>Microsoft Office Word</Application>
  <DocSecurity>0</DocSecurity>
  <Lines>22</Lines>
  <Paragraphs>6</Paragraphs>
  <ScaleCrop>false</ScaleCrop>
  <Company>China</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KSY</cp:lastModifiedBy>
  <cp:revision>2</cp:revision>
  <cp:lastPrinted>2023-11-13T04:01:00Z</cp:lastPrinted>
  <dcterms:created xsi:type="dcterms:W3CDTF">2023-11-17T07:02:00Z</dcterms:created>
  <dcterms:modified xsi:type="dcterms:W3CDTF">2023-11-17T07:02:00Z</dcterms:modified>
</cp:coreProperties>
</file>